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>3</w:t>
      </w:r>
      <w:r w:rsidR="00B50C55">
        <w:rPr>
          <w:b/>
          <w:sz w:val="24"/>
          <w:szCs w:val="24"/>
          <w:lang w:val="en-US"/>
        </w:rPr>
        <w:t>1st</w:t>
      </w:r>
      <w:r w:rsidR="00785847">
        <w:rPr>
          <w:b/>
          <w:sz w:val="24"/>
          <w:szCs w:val="24"/>
          <w:lang w:val="en-US"/>
        </w:rPr>
        <w:t xml:space="preserve"> </w:t>
      </w:r>
      <w:r w:rsidR="00B50C55">
        <w:rPr>
          <w:b/>
          <w:sz w:val="24"/>
          <w:szCs w:val="24"/>
          <w:lang w:val="en-US"/>
        </w:rPr>
        <w:t>Dec</w:t>
      </w:r>
      <w:r w:rsidR="00A27F60">
        <w:rPr>
          <w:b/>
          <w:sz w:val="24"/>
          <w:szCs w:val="24"/>
          <w:lang w:val="en-US"/>
        </w:rPr>
        <w:t>ember</w:t>
      </w:r>
      <w:r w:rsidR="00881C69">
        <w:rPr>
          <w:b/>
          <w:sz w:val="24"/>
          <w:szCs w:val="24"/>
          <w:lang w:val="en-US"/>
        </w:rPr>
        <w:t xml:space="preserve"> </w:t>
      </w:r>
      <w:r w:rsidR="00C9080D">
        <w:rPr>
          <w:b/>
          <w:sz w:val="24"/>
          <w:szCs w:val="24"/>
          <w:lang w:val="en-US"/>
        </w:rPr>
        <w:t>2020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According to the provisions in Chapter III B.2.1 of the Financial Standards of the Central Bank of Chile and chapter 12-20 on the management and measurement of the liquidity position in </w:t>
      </w:r>
      <w:r w:rsidR="008E22FD">
        <w:rPr>
          <w:sz w:val="24"/>
          <w:szCs w:val="24"/>
          <w:lang w:val="en-US"/>
        </w:rPr>
        <w:t>CMF</w:t>
      </w:r>
      <w:r w:rsidRPr="00E21CD3">
        <w:rPr>
          <w:sz w:val="24"/>
          <w:szCs w:val="24"/>
          <w:lang w:val="en-US"/>
        </w:rPr>
        <w:t>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Bank adopts a cash flow approach for measuring the liquidity risk and has a sound framework for forecasting future cash flows from assets, liabilities and off-balance sheet positions in different time bands. Additionally, the Bank carries out stress tests on a 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Bank monitors its liquidity position on a daily basis and, in addition to regulatory </w:t>
      </w:r>
      <w:r w:rsidR="00C9080D">
        <w:rPr>
          <w:sz w:val="24"/>
          <w:szCs w:val="24"/>
          <w:lang w:val="en-US"/>
        </w:rPr>
        <w:t>limit;</w:t>
      </w:r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</w:p>
    <w:p w:rsidR="00785847" w:rsidRPr="00A9439F" w:rsidRDefault="00785847" w:rsidP="00B128FF">
      <w:pPr>
        <w:jc w:val="center"/>
        <w:rPr>
          <w:b/>
          <w:sz w:val="24"/>
          <w:szCs w:val="24"/>
          <w:lang w:val="en-US"/>
        </w:rPr>
      </w:pPr>
    </w:p>
    <w:p w:rsidR="003F6720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t>Quarterly Liquidity Situation</w:t>
      </w:r>
    </w:p>
    <w:p w:rsidR="00D65AD2" w:rsidRDefault="00B50C55" w:rsidP="00A27F60">
      <w:pPr>
        <w:rPr>
          <w:noProof/>
          <w:lang w:eastAsia="es-CL"/>
        </w:rPr>
      </w:pPr>
      <w:r w:rsidRPr="00B50C55">
        <w:drawing>
          <wp:inline distT="0" distB="0" distL="0" distR="0" wp14:anchorId="49A1E023" wp14:editId="62206B84">
            <wp:extent cx="5612130" cy="2986271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60" w:rsidRPr="00860DF9" w:rsidRDefault="00B50C55" w:rsidP="00A27F60">
      <w:pPr>
        <w:rPr>
          <w:sz w:val="24"/>
          <w:szCs w:val="24"/>
          <w:lang w:val="en-US"/>
        </w:rPr>
      </w:pPr>
      <w:bookmarkStart w:id="0" w:name="_GoBack"/>
      <w:r w:rsidRPr="00B50C55">
        <w:drawing>
          <wp:inline distT="0" distB="0" distL="0" distR="0">
            <wp:extent cx="2590800" cy="2538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F60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B" w:rsidRDefault="006D2ECB" w:rsidP="00D70D20">
      <w:pPr>
        <w:spacing w:after="0" w:line="240" w:lineRule="auto"/>
      </w:pPr>
      <w:r>
        <w:separator/>
      </w:r>
    </w:p>
  </w:endnote>
  <w:end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B" w:rsidRDefault="006D2ECB" w:rsidP="00D70D20">
      <w:pPr>
        <w:spacing w:after="0" w:line="240" w:lineRule="auto"/>
      </w:pPr>
      <w:r>
        <w:separator/>
      </w:r>
    </w:p>
  </w:footnote>
  <w:foot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Header"/>
    </w:pPr>
    <w:r>
      <w:rPr>
        <w:noProof/>
        <w:lang w:eastAsia="es-CL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925D8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2ECB"/>
    <w:rsid w:val="006D7EB1"/>
    <w:rsid w:val="006F243B"/>
    <w:rsid w:val="00785847"/>
    <w:rsid w:val="007A2976"/>
    <w:rsid w:val="007C5C53"/>
    <w:rsid w:val="00860DF9"/>
    <w:rsid w:val="00881C69"/>
    <w:rsid w:val="008A09FE"/>
    <w:rsid w:val="008E22FD"/>
    <w:rsid w:val="00916C82"/>
    <w:rsid w:val="0092239B"/>
    <w:rsid w:val="00953EDE"/>
    <w:rsid w:val="009B65C5"/>
    <w:rsid w:val="00A27F60"/>
    <w:rsid w:val="00A329BC"/>
    <w:rsid w:val="00A351C2"/>
    <w:rsid w:val="00A7023D"/>
    <w:rsid w:val="00A9439F"/>
    <w:rsid w:val="00A94A02"/>
    <w:rsid w:val="00AB3E9B"/>
    <w:rsid w:val="00AF68E1"/>
    <w:rsid w:val="00B128FF"/>
    <w:rsid w:val="00B50C55"/>
    <w:rsid w:val="00B93EAE"/>
    <w:rsid w:val="00BA1345"/>
    <w:rsid w:val="00BC1771"/>
    <w:rsid w:val="00C43694"/>
    <w:rsid w:val="00C9080D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02EF3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F93F-7D8B-48E0-82E0-5EB7F71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7</cp:revision>
  <cp:lastPrinted>2016-10-11T18:59:00Z</cp:lastPrinted>
  <dcterms:created xsi:type="dcterms:W3CDTF">2020-04-09T19:18:00Z</dcterms:created>
  <dcterms:modified xsi:type="dcterms:W3CDTF">2021-01-06T19:26:00Z</dcterms:modified>
</cp:coreProperties>
</file>