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1.企业必须是在中华人民共和国境内注册的具有独立承担民事责任能力的法人，注册资本须在1000万元人民币（或等值外币）及以上。</w:t>
      </w:r>
    </w:p>
    <w:p>
      <w:pPr>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2.企业所</w:t>
      </w:r>
      <w:r>
        <w:rPr>
          <w:rFonts w:hint="eastAsia" w:ascii="彩虹粗仿宋" w:hAnsi="宋体" w:eastAsia="彩虹粗仿宋" w:cs="Times New Roman"/>
          <w:snapToGrid w:val="0"/>
          <w:kern w:val="0"/>
          <w:sz w:val="32"/>
          <w:szCs w:val="32"/>
          <w:lang w:val="en-US" w:eastAsia="zh-CN"/>
        </w:rPr>
        <w:t>提供的</w:t>
      </w:r>
      <w:r>
        <w:rPr>
          <w:rFonts w:hint="eastAsia" w:ascii="彩虹粗仿宋" w:hAnsi="宋体" w:eastAsia="彩虹粗仿宋" w:cs="Times New Roman"/>
          <w:snapToGrid w:val="0"/>
          <w:kern w:val="0"/>
          <w:sz w:val="32"/>
          <w:szCs w:val="32"/>
        </w:rPr>
        <w:t>厦门市市民卡空白卡须具有经市人社局（或福建省人社厅）检测符合发卡规范的证书或函件等证明材料。</w:t>
      </w:r>
    </w:p>
    <w:p>
      <w:pPr>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3.企业需成立三年以上，</w:t>
      </w:r>
      <w:r>
        <w:rPr>
          <w:rFonts w:ascii="彩虹粗仿宋" w:hAnsi="宋体" w:eastAsia="彩虹粗仿宋" w:cs="Times New Roman"/>
          <w:snapToGrid w:val="0"/>
          <w:kern w:val="0"/>
          <w:sz w:val="32"/>
          <w:szCs w:val="32"/>
        </w:rPr>
        <w:t>经营状况正常且最近一年净利润需为正数。</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4.企业自2022年2月1日具有银行业供应社保卡空白卡的案例。</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厦门市市民卡空白卡片</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spacing w:line="360" w:lineRule="auto"/>
        <w:ind w:firstLine="640" w:firstLineChars="200"/>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160</w:t>
      </w:r>
      <w:r>
        <w:rPr>
          <w:rFonts w:hint="eastAsia" w:ascii="彩虹粗仿宋" w:hAnsi="宋体" w:eastAsia="彩虹粗仿宋" w:cs="Times New Roman"/>
          <w:snapToGrid w:val="0"/>
          <w:kern w:val="0"/>
          <w:sz w:val="32"/>
          <w:szCs w:val="32"/>
        </w:rPr>
        <w:t>K复合卡（隐形磁条），含交通卡应用的金融社保卡空白卡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无要求</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供应商应按照约定响应订单，快速供货。卡片出现故障时应积极承担排除故障责任。</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六、服务数量要求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预计每年订购空白卡20万张，由我行按照实际需求按需下单</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下单后七个工作内日供卡，运费由供应商承担。</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采取我行按需下单、到货并验收无误后一个月内结算方式。</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供应商应积极配合我行因系统升级、改造等原因产生的测试；出现故障时应积极协助排除故障，对于标的出现问题导致的损失由供应商承担。</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十、报价要求</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val="en-US" w:eastAsia="zh-CN"/>
        </w:rPr>
        <w:t>无</w:t>
      </w:r>
    </w:p>
    <w:p>
      <w:pPr>
        <w:spacing w:line="360" w:lineRule="auto"/>
        <w:ind w:firstLine="640" w:firstLineChars="200"/>
        <w:rPr>
          <w:rFonts w:ascii="彩虹黑体" w:hAnsi="宋体" w:eastAsia="彩虹黑体" w:cs="Times New Roman"/>
          <w:snapToGrid w:val="0"/>
          <w:color w:val="FF0000"/>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4031F"/>
    <w:rsid w:val="001A06B5"/>
    <w:rsid w:val="003C5815"/>
    <w:rsid w:val="00483676"/>
    <w:rsid w:val="005723DF"/>
    <w:rsid w:val="0070232D"/>
    <w:rsid w:val="00A82E93"/>
    <w:rsid w:val="00AC0751"/>
    <w:rsid w:val="00CC6C82"/>
    <w:rsid w:val="00DA52E9"/>
    <w:rsid w:val="00E73CB9"/>
    <w:rsid w:val="67E8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Words>
  <Characters>430</Characters>
  <Lines>3</Lines>
  <Paragraphs>1</Paragraphs>
  <TotalTime>1</TotalTime>
  <ScaleCrop>false</ScaleCrop>
  <LinksUpToDate>false</LinksUpToDate>
  <CharactersWithSpaces>504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2019-03-29T03:09:00Z</dcterms:created>
  <dc:creator>Apache POI</dc:creator>
  <cp:lastModifiedBy>Administrator</cp:lastModifiedBy>
  <dcterms:modified xsi:type="dcterms:W3CDTF">2025-02-21T02:56:04Z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E24A814D27164CB9AE55449D4B51EA14_13</vt:lpwstr>
  </property>
</Properties>
</file>