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360" w:lineRule="auto"/>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1、企业须是在中华人民共和国境内注册的具有独立承担民事责任能力的法人。</w:t>
      </w:r>
    </w:p>
    <w:p>
      <w:pPr>
        <w:spacing w:line="360" w:lineRule="auto"/>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2、企业须有固定的营业场所。</w:t>
      </w:r>
    </w:p>
    <w:p>
      <w:pPr>
        <w:spacing w:line="360" w:lineRule="auto"/>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3、企业须具备含人才招聘等相关服务范围的人力资源服务证书（有效期内）。</w:t>
      </w:r>
    </w:p>
    <w:p>
      <w:pPr>
        <w:spacing w:line="360" w:lineRule="auto"/>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4、企业须成立三年以上，经营状况正常。</w:t>
      </w:r>
    </w:p>
    <w:p>
      <w:pPr>
        <w:spacing w:line="360" w:lineRule="auto"/>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5.企业近三年具有银行业校园人才招聘（招聘宣传、面试测评、背景调查等）的合作案例，符合资格要求且有与建设银行合作案例的企业优先。</w:t>
      </w:r>
    </w:p>
    <w:p>
      <w:pPr>
        <w:numPr>
          <w:ilvl w:val="0"/>
          <w:numId w:val="1"/>
        </w:numPr>
        <w:spacing w:line="360" w:lineRule="auto"/>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服务品类</w:t>
      </w:r>
    </w:p>
    <w:p>
      <w:pPr>
        <w:pStyle w:val="4"/>
        <w:spacing w:line="360" w:lineRule="auto"/>
        <w:ind w:firstLine="64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highlight w:val="none"/>
        </w:rPr>
        <w:t>为保障2026-2027</w:t>
      </w:r>
      <w:r>
        <w:rPr>
          <w:rFonts w:hint="eastAsia" w:ascii="彩虹粗仿宋" w:hAnsi="宋体" w:eastAsia="彩虹粗仿宋" w:cs="Times New Roman"/>
          <w:snapToGrid w:val="0"/>
          <w:kern w:val="0"/>
          <w:sz w:val="32"/>
          <w:szCs w:val="32"/>
          <w:highlight w:val="none"/>
          <w:lang w:eastAsia="zh-CN"/>
        </w:rPr>
        <w:t>年度</w:t>
      </w:r>
      <w:r>
        <w:rPr>
          <w:rFonts w:hint="eastAsia" w:ascii="彩虹粗仿宋" w:hAnsi="宋体" w:eastAsia="彩虹粗仿宋" w:cs="Times New Roman"/>
          <w:snapToGrid w:val="0"/>
          <w:kern w:val="0"/>
          <w:sz w:val="32"/>
          <w:szCs w:val="32"/>
          <w:highlight w:val="none"/>
        </w:rPr>
        <w:t>校园招聘及暑期实习生招聘工作的平稳有序开展，打造雇主品</w:t>
      </w:r>
      <w:r>
        <w:rPr>
          <w:rFonts w:hint="eastAsia" w:ascii="彩虹粗仿宋" w:hAnsi="宋体" w:eastAsia="彩虹粗仿宋" w:cs="Times New Roman"/>
          <w:snapToGrid w:val="0"/>
          <w:kern w:val="0"/>
          <w:sz w:val="32"/>
          <w:szCs w:val="32"/>
        </w:rPr>
        <w:t>牌形象，结合当前招聘市场趋势及我行实际需求，拟通过第三方招聘公司在宣讲、面试、背调等环节提供专业招聘服务，加大宣传力度、提高招聘效率</w:t>
      </w:r>
      <w:r>
        <w:rPr>
          <w:rFonts w:hint="eastAsia" w:ascii="彩虹粗仿宋" w:hAnsi="宋体" w:eastAsia="彩虹粗仿宋" w:cs="Times New Roman"/>
          <w:snapToGrid w:val="0"/>
          <w:kern w:val="0"/>
          <w:sz w:val="32"/>
          <w:szCs w:val="32"/>
          <w:lang w:eastAsia="zh-CN"/>
        </w:rPr>
        <w:t>，特采购202</w:t>
      </w:r>
      <w:r>
        <w:rPr>
          <w:rFonts w:hint="eastAsia" w:ascii="彩虹粗仿宋" w:hAnsi="宋体" w:eastAsia="彩虹粗仿宋" w:cs="Times New Roman"/>
          <w:snapToGrid w:val="0"/>
          <w:kern w:val="0"/>
          <w:sz w:val="32"/>
          <w:szCs w:val="32"/>
          <w:lang w:val="en-US" w:eastAsia="zh-CN"/>
        </w:rPr>
        <w:t>5</w:t>
      </w:r>
      <w:r>
        <w:rPr>
          <w:rFonts w:hint="eastAsia" w:ascii="彩虹粗仿宋" w:hAnsi="宋体" w:eastAsia="彩虹粗仿宋" w:cs="Times New Roman"/>
          <w:snapToGrid w:val="0"/>
          <w:kern w:val="0"/>
          <w:sz w:val="32"/>
          <w:szCs w:val="32"/>
          <w:lang w:eastAsia="zh-CN"/>
        </w:rPr>
        <w:t>-202</w:t>
      </w:r>
      <w:r>
        <w:rPr>
          <w:rFonts w:hint="eastAsia" w:ascii="彩虹粗仿宋" w:hAnsi="宋体" w:eastAsia="彩虹粗仿宋" w:cs="Times New Roman"/>
          <w:snapToGrid w:val="0"/>
          <w:kern w:val="0"/>
          <w:sz w:val="32"/>
          <w:szCs w:val="32"/>
          <w:lang w:val="en-US" w:eastAsia="zh-CN"/>
        </w:rPr>
        <w:t>7</w:t>
      </w:r>
      <w:r>
        <w:rPr>
          <w:rFonts w:hint="eastAsia" w:ascii="彩虹粗仿宋" w:hAnsi="宋体" w:eastAsia="彩虹粗仿宋" w:cs="Times New Roman"/>
          <w:snapToGrid w:val="0"/>
          <w:kern w:val="0"/>
          <w:sz w:val="32"/>
          <w:szCs w:val="32"/>
          <w:lang w:eastAsia="zh-CN"/>
        </w:rPr>
        <w:t>年校园招聘及暑期实习生招聘服务项目</w:t>
      </w:r>
      <w:r>
        <w:rPr>
          <w:rFonts w:hint="eastAsia" w:ascii="彩虹粗仿宋" w:hAnsi="宋体" w:eastAsia="彩虹粗仿宋" w:cs="Times New Roman"/>
          <w:snapToGrid w:val="0"/>
          <w:kern w:val="0"/>
          <w:sz w:val="32"/>
          <w:szCs w:val="32"/>
        </w:rPr>
        <w:t>。</w:t>
      </w:r>
    </w:p>
    <w:p>
      <w:pPr>
        <w:numPr>
          <w:ilvl w:val="0"/>
          <w:numId w:val="1"/>
        </w:numPr>
        <w:spacing w:line="360" w:lineRule="auto"/>
        <w:ind w:left="1360" w:leftChars="0" w:hanging="720" w:firstLineChars="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服务内容</w:t>
      </w:r>
    </w:p>
    <w:p>
      <w:pPr>
        <w:spacing w:line="520" w:lineRule="exact"/>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根</w:t>
      </w:r>
      <w:bookmarkStart w:id="0" w:name="_GoBack"/>
      <w:r>
        <w:rPr>
          <w:rFonts w:hint="eastAsia" w:ascii="彩虹粗仿宋" w:hAnsi="宋体" w:eastAsia="彩虹粗仿宋" w:cs="Times New Roman"/>
          <w:snapToGrid w:val="0"/>
          <w:kern w:val="0"/>
          <w:sz w:val="32"/>
          <w:szCs w:val="32"/>
          <w:highlight w:val="none"/>
          <w:lang w:val="en-US" w:eastAsia="zh-CN" w:bidi="ar-SA"/>
        </w:rPr>
        <w:t>据2026-2027年度校园招聘就暑期实习生工作的需要，在招聘期间提供招聘平台投放广告</w:t>
      </w:r>
      <w:bookmarkEnd w:id="0"/>
      <w:r>
        <w:rPr>
          <w:rFonts w:hint="eastAsia" w:ascii="彩虹粗仿宋" w:hAnsi="宋体" w:eastAsia="彩虹粗仿宋" w:cs="Times New Roman"/>
          <w:snapToGrid w:val="0"/>
          <w:kern w:val="0"/>
          <w:sz w:val="32"/>
          <w:szCs w:val="32"/>
          <w:lang w:val="en-US" w:eastAsia="zh-CN" w:bidi="ar-SA"/>
        </w:rPr>
        <w:t>、短信精准邀约、高校就业网、就业公众号发布、高校社群推送、进校宣传的预热宣传、场地预定、到场邀约、场地布置等，并提供面试、背调等相关服务，具体内容如下：</w:t>
      </w:r>
    </w:p>
    <w:tbl>
      <w:tblPr>
        <w:tblStyle w:val="2"/>
        <w:tblW w:w="8427" w:type="dxa"/>
        <w:tblInd w:w="93" w:type="dxa"/>
        <w:tblLayout w:type="autofit"/>
        <w:tblCellMar>
          <w:top w:w="0" w:type="dxa"/>
          <w:left w:w="108" w:type="dxa"/>
          <w:bottom w:w="0" w:type="dxa"/>
          <w:right w:w="108" w:type="dxa"/>
        </w:tblCellMar>
      </w:tblPr>
      <w:tblGrid>
        <w:gridCol w:w="1668"/>
        <w:gridCol w:w="2381"/>
        <w:gridCol w:w="4378"/>
      </w:tblGrid>
      <w:tr>
        <w:tblPrEx>
          <w:tblCellMar>
            <w:top w:w="0" w:type="dxa"/>
            <w:left w:w="108" w:type="dxa"/>
            <w:bottom w:w="0" w:type="dxa"/>
            <w:right w:w="108" w:type="dxa"/>
          </w:tblCellMar>
        </w:tblPrEx>
        <w:trPr>
          <w:trHeight w:val="538"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b/>
                <w:color w:val="333333"/>
                <w:sz w:val="24"/>
                <w:szCs w:val="24"/>
                <w:lang w:eastAsia="zh-CN"/>
              </w:rPr>
            </w:pPr>
            <w:r>
              <w:rPr>
                <w:rFonts w:hint="eastAsia" w:ascii="彩虹粗仿宋" w:hAnsi="彩虹粗仿宋" w:eastAsia="彩虹粗仿宋" w:cs="彩虹粗仿宋"/>
                <w:b/>
                <w:color w:val="333333"/>
                <w:sz w:val="24"/>
                <w:szCs w:val="24"/>
                <w:lang w:eastAsia="zh-CN"/>
              </w:rPr>
              <w:t>服务类别</w:t>
            </w:r>
          </w:p>
        </w:tc>
        <w:tc>
          <w:tcPr>
            <w:tcW w:w="2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彩虹粗仿宋" w:hAnsi="彩虹粗仿宋" w:eastAsia="彩虹粗仿宋" w:cs="彩虹粗仿宋"/>
                <w:b/>
                <w:color w:val="333333"/>
                <w:sz w:val="24"/>
                <w:szCs w:val="24"/>
              </w:rPr>
            </w:pPr>
            <w:r>
              <w:rPr>
                <w:rFonts w:hint="eastAsia" w:ascii="彩虹粗仿宋" w:hAnsi="彩虹粗仿宋" w:eastAsia="彩虹粗仿宋" w:cs="彩虹粗仿宋"/>
                <w:b/>
                <w:color w:val="333333"/>
                <w:sz w:val="24"/>
                <w:szCs w:val="24"/>
                <w:lang w:eastAsia="zh-CN"/>
              </w:rPr>
              <w:t>具体</w:t>
            </w:r>
            <w:r>
              <w:rPr>
                <w:rFonts w:hint="eastAsia" w:ascii="彩虹粗仿宋" w:hAnsi="彩虹粗仿宋" w:eastAsia="彩虹粗仿宋" w:cs="彩虹粗仿宋"/>
                <w:b/>
                <w:color w:val="333333"/>
                <w:sz w:val="24"/>
                <w:szCs w:val="24"/>
              </w:rPr>
              <w:t>项目</w:t>
            </w:r>
          </w:p>
        </w:tc>
        <w:tc>
          <w:tcPr>
            <w:tcW w:w="4378" w:type="dxa"/>
            <w:tcBorders>
              <w:top w:val="single" w:color="auto" w:sz="4" w:space="0"/>
              <w:left w:val="nil"/>
              <w:bottom w:val="single" w:color="auto" w:sz="4" w:space="0"/>
              <w:right w:val="single" w:color="auto" w:sz="4" w:space="0"/>
            </w:tcBorders>
            <w:noWrap w:val="0"/>
            <w:vAlign w:val="center"/>
          </w:tcPr>
          <w:p>
            <w:pPr>
              <w:widowControl/>
              <w:jc w:val="center"/>
              <w:rPr>
                <w:rFonts w:ascii="彩虹粗仿宋" w:hAnsi="彩虹粗仿宋" w:eastAsia="彩虹粗仿宋" w:cs="彩虹粗仿宋"/>
                <w:b/>
                <w:color w:val="333333"/>
                <w:sz w:val="24"/>
                <w:szCs w:val="24"/>
              </w:rPr>
            </w:pPr>
            <w:r>
              <w:rPr>
                <w:rFonts w:hint="eastAsia" w:ascii="彩虹粗仿宋" w:hAnsi="彩虹粗仿宋" w:eastAsia="彩虹粗仿宋" w:cs="彩虹粗仿宋"/>
                <w:b/>
                <w:color w:val="333333"/>
                <w:sz w:val="24"/>
                <w:szCs w:val="24"/>
              </w:rPr>
              <w:t>服务内容</w:t>
            </w:r>
          </w:p>
        </w:tc>
      </w:tr>
      <w:tr>
        <w:tblPrEx>
          <w:tblCellMar>
            <w:top w:w="0" w:type="dxa"/>
            <w:left w:w="108" w:type="dxa"/>
            <w:bottom w:w="0" w:type="dxa"/>
            <w:right w:w="108" w:type="dxa"/>
          </w:tblCellMar>
        </w:tblPrEx>
        <w:trPr>
          <w:trHeight w:val="816" w:hRule="atLeast"/>
        </w:trPr>
        <w:tc>
          <w:tcPr>
            <w:tcW w:w="1668" w:type="dxa"/>
            <w:vMerge w:val="restart"/>
            <w:tcBorders>
              <w:left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rPr>
            </w:pPr>
            <w:r>
              <w:rPr>
                <w:rFonts w:hint="eastAsia" w:ascii="彩虹粗仿宋" w:hAnsi="彩虹粗仿宋" w:eastAsia="彩虹粗仿宋" w:cs="彩虹粗仿宋"/>
                <w:sz w:val="24"/>
              </w:rPr>
              <w:t>招聘宣传服务</w:t>
            </w:r>
          </w:p>
        </w:tc>
        <w:tc>
          <w:tcPr>
            <w:tcW w:w="2381" w:type="dxa"/>
            <w:tcBorders>
              <w:top w:val="nil"/>
              <w:left w:val="single" w:color="auto" w:sz="4" w:space="0"/>
              <w:bottom w:val="single" w:color="auto" w:sz="4" w:space="0"/>
              <w:right w:val="single" w:color="auto" w:sz="4" w:space="0"/>
            </w:tcBorders>
            <w:noWrap w:val="0"/>
            <w:vAlign w:val="center"/>
          </w:tcPr>
          <w:p>
            <w:pPr>
              <w:widowControl/>
              <w:jc w:val="center"/>
              <w:rPr>
                <w:rFonts w:ascii="彩虹粗仿宋" w:hAnsi="彩虹粗仿宋" w:eastAsia="彩虹粗仿宋" w:cs="彩虹粗仿宋"/>
                <w:color w:val="333333"/>
                <w:sz w:val="24"/>
                <w:szCs w:val="24"/>
              </w:rPr>
            </w:pPr>
            <w:r>
              <w:rPr>
                <w:rFonts w:hint="eastAsia" w:ascii="彩虹粗仿宋" w:hAnsi="彩虹粗仿宋" w:eastAsia="彩虹粗仿宋" w:cs="彩虹粗仿宋"/>
                <w:color w:val="333333"/>
                <w:sz w:val="24"/>
                <w:szCs w:val="24"/>
              </w:rPr>
              <w:t>招聘平台投放广告</w:t>
            </w:r>
          </w:p>
        </w:tc>
        <w:tc>
          <w:tcPr>
            <w:tcW w:w="4378" w:type="dxa"/>
            <w:tcBorders>
              <w:top w:val="nil"/>
              <w:left w:val="nil"/>
              <w:bottom w:val="single" w:color="auto" w:sz="4" w:space="0"/>
              <w:right w:val="single" w:color="auto" w:sz="4" w:space="0"/>
            </w:tcBorders>
            <w:noWrap w:val="0"/>
            <w:vAlign w:val="center"/>
          </w:tcPr>
          <w:p>
            <w:pPr>
              <w:pStyle w:val="4"/>
              <w:widowControl/>
              <w:ind w:firstLine="0" w:firstLineChars="0"/>
              <w:jc w:val="left"/>
              <w:rPr>
                <w:rFonts w:ascii="彩虹粗仿宋" w:hAnsi="彩虹粗仿宋" w:eastAsia="彩虹粗仿宋" w:cs="彩虹粗仿宋"/>
                <w:color w:val="333333"/>
                <w:sz w:val="24"/>
                <w:szCs w:val="24"/>
              </w:rPr>
            </w:pPr>
            <w:r>
              <w:rPr>
                <w:rFonts w:hint="eastAsia" w:ascii="彩虹粗仿宋" w:hAnsi="彩虹粗仿宋" w:eastAsia="彩虹粗仿宋" w:cs="彩虹粗仿宋"/>
                <w:color w:val="333333"/>
                <w:sz w:val="24"/>
                <w:szCs w:val="24"/>
              </w:rPr>
              <w:t>1.招聘平台首页广告，需列明投放时长</w:t>
            </w:r>
            <w:r>
              <w:rPr>
                <w:rFonts w:hint="eastAsia" w:ascii="彩虹粗仿宋" w:hAnsi="彩虹粗仿宋" w:eastAsia="彩虹粗仿宋" w:cs="彩虹粗仿宋"/>
                <w:color w:val="333333"/>
                <w:sz w:val="24"/>
                <w:szCs w:val="24"/>
                <w:lang w:eastAsia="zh-CN"/>
              </w:rPr>
              <w:t>（至少两周）</w:t>
            </w:r>
            <w:r>
              <w:rPr>
                <w:rFonts w:hint="eastAsia" w:ascii="彩虹粗仿宋" w:hAnsi="彩虹粗仿宋" w:eastAsia="彩虹粗仿宋" w:cs="彩虹粗仿宋"/>
                <w:color w:val="333333"/>
                <w:sz w:val="24"/>
                <w:szCs w:val="24"/>
              </w:rPr>
              <w:t>；</w:t>
            </w:r>
          </w:p>
          <w:p>
            <w:pPr>
              <w:pStyle w:val="4"/>
              <w:widowControl/>
              <w:ind w:firstLine="0" w:firstLineChars="0"/>
              <w:jc w:val="left"/>
              <w:rPr>
                <w:rFonts w:hint="eastAsia" w:ascii="彩虹粗仿宋" w:hAnsi="彩虹粗仿宋" w:eastAsia="彩虹粗仿宋" w:cs="彩虹粗仿宋"/>
                <w:color w:val="333333"/>
                <w:sz w:val="24"/>
                <w:szCs w:val="24"/>
              </w:rPr>
            </w:pPr>
            <w:r>
              <w:rPr>
                <w:rFonts w:hint="eastAsia" w:ascii="彩虹粗仿宋" w:hAnsi="彩虹粗仿宋" w:eastAsia="彩虹粗仿宋" w:cs="彩虹粗仿宋"/>
                <w:color w:val="333333"/>
                <w:sz w:val="24"/>
                <w:szCs w:val="24"/>
              </w:rPr>
              <w:t>2.协助我行在其他平台投放广告。</w:t>
            </w:r>
          </w:p>
          <w:p>
            <w:pPr>
              <w:pStyle w:val="4"/>
              <w:widowControl/>
              <w:ind w:firstLine="0" w:firstLineChars="0"/>
              <w:jc w:val="left"/>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需求明确后3个工作日内挂出，超过3个工作日按80%付费，超过5个工作日按50%付费</w:t>
            </w:r>
          </w:p>
        </w:tc>
      </w:tr>
      <w:tr>
        <w:tblPrEx>
          <w:tblCellMar>
            <w:top w:w="0" w:type="dxa"/>
            <w:left w:w="108" w:type="dxa"/>
            <w:bottom w:w="0" w:type="dxa"/>
            <w:right w:w="108" w:type="dxa"/>
          </w:tblCellMar>
        </w:tblPrEx>
        <w:trPr>
          <w:trHeight w:val="816" w:hRule="atLeast"/>
        </w:trPr>
        <w:tc>
          <w:tcPr>
            <w:tcW w:w="1668" w:type="dxa"/>
            <w:vMerge w:val="continue"/>
            <w:tcBorders>
              <w:left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rPr>
            </w:pPr>
          </w:p>
        </w:tc>
        <w:tc>
          <w:tcPr>
            <w:tcW w:w="238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kern w:val="2"/>
                <w:sz w:val="24"/>
                <w:szCs w:val="24"/>
                <w:lang w:val="en-US" w:eastAsia="zh-CN" w:bidi="ar-SA"/>
              </w:rPr>
            </w:pPr>
            <w:r>
              <w:rPr>
                <w:rFonts w:hint="eastAsia" w:ascii="彩虹粗仿宋" w:hAnsi="彩虹粗仿宋" w:eastAsia="彩虹粗仿宋" w:cs="彩虹粗仿宋"/>
                <w:color w:val="333333"/>
                <w:sz w:val="24"/>
                <w:szCs w:val="24"/>
                <w:lang w:eastAsia="zh-CN"/>
              </w:rPr>
              <w:t>新媒体平台</w:t>
            </w:r>
            <w:r>
              <w:rPr>
                <w:rFonts w:hint="eastAsia" w:ascii="彩虹粗仿宋" w:hAnsi="彩虹粗仿宋" w:eastAsia="彩虹粗仿宋" w:cs="彩虹粗仿宋"/>
                <w:color w:val="333333"/>
                <w:sz w:val="24"/>
                <w:szCs w:val="24"/>
              </w:rPr>
              <w:t>发布</w:t>
            </w:r>
          </w:p>
        </w:tc>
        <w:tc>
          <w:tcPr>
            <w:tcW w:w="4378" w:type="dxa"/>
            <w:tcBorders>
              <w:top w:val="nil"/>
              <w:left w:val="nil"/>
              <w:bottom w:val="single" w:color="auto" w:sz="4" w:space="0"/>
              <w:right w:val="single" w:color="auto" w:sz="4" w:space="0"/>
            </w:tcBorders>
            <w:noWrap w:val="0"/>
            <w:vAlign w:val="center"/>
          </w:tcPr>
          <w:p>
            <w:pPr>
              <w:widowControl/>
              <w:jc w:val="left"/>
              <w:rPr>
                <w:rFonts w:hint="eastAsia" w:ascii="彩虹粗仿宋" w:hAnsi="彩虹粗仿宋" w:eastAsia="彩虹粗仿宋" w:cs="彩虹粗仿宋"/>
                <w:color w:val="333333"/>
                <w:kern w:val="2"/>
                <w:sz w:val="24"/>
                <w:szCs w:val="24"/>
                <w:lang w:val="en-US" w:eastAsia="zh-CN" w:bidi="ar-SA"/>
              </w:rPr>
            </w:pPr>
            <w:r>
              <w:rPr>
                <w:rFonts w:hint="eastAsia" w:ascii="彩虹粗仿宋" w:hAnsi="彩虹粗仿宋" w:eastAsia="彩虹粗仿宋" w:cs="彩虹粗仿宋"/>
                <w:color w:val="333333"/>
                <w:sz w:val="24"/>
                <w:szCs w:val="24"/>
                <w:lang w:eastAsia="zh-CN"/>
              </w:rPr>
              <w:t>新媒体平台广告发布（如小红书、微博、知乎等），需详细列明可发布的平台</w:t>
            </w:r>
          </w:p>
        </w:tc>
      </w:tr>
      <w:tr>
        <w:tblPrEx>
          <w:tblCellMar>
            <w:top w:w="0" w:type="dxa"/>
            <w:left w:w="108" w:type="dxa"/>
            <w:bottom w:w="0" w:type="dxa"/>
            <w:right w:w="108" w:type="dxa"/>
          </w:tblCellMar>
        </w:tblPrEx>
        <w:trPr>
          <w:trHeight w:val="816" w:hRule="atLeast"/>
        </w:trPr>
        <w:tc>
          <w:tcPr>
            <w:tcW w:w="1668" w:type="dxa"/>
            <w:vMerge w:val="continue"/>
            <w:tcBorders>
              <w:left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rPr>
            </w:pPr>
          </w:p>
        </w:tc>
        <w:tc>
          <w:tcPr>
            <w:tcW w:w="2381" w:type="dxa"/>
            <w:tcBorders>
              <w:top w:val="nil"/>
              <w:left w:val="single" w:color="auto" w:sz="4" w:space="0"/>
              <w:bottom w:val="single" w:color="auto" w:sz="4" w:space="0"/>
              <w:right w:val="single" w:color="auto" w:sz="4" w:space="0"/>
            </w:tcBorders>
            <w:noWrap w:val="0"/>
            <w:vAlign w:val="center"/>
          </w:tcPr>
          <w:p>
            <w:pPr>
              <w:widowControl/>
              <w:jc w:val="center"/>
              <w:rPr>
                <w:rFonts w:ascii="彩虹粗仿宋" w:hAnsi="彩虹粗仿宋" w:eastAsia="彩虹粗仿宋" w:cs="彩虹粗仿宋"/>
                <w:color w:val="333333"/>
                <w:sz w:val="24"/>
                <w:szCs w:val="24"/>
              </w:rPr>
            </w:pPr>
            <w:r>
              <w:rPr>
                <w:rFonts w:hint="eastAsia" w:ascii="彩虹粗仿宋" w:hAnsi="彩虹粗仿宋" w:eastAsia="彩虹粗仿宋" w:cs="彩虹粗仿宋"/>
                <w:color w:val="333333"/>
                <w:sz w:val="24"/>
                <w:szCs w:val="24"/>
              </w:rPr>
              <w:t>高校就业网、就业公众号发布</w:t>
            </w:r>
          </w:p>
        </w:tc>
        <w:tc>
          <w:tcPr>
            <w:tcW w:w="4378" w:type="dxa"/>
            <w:tcBorders>
              <w:top w:val="nil"/>
              <w:left w:val="nil"/>
              <w:bottom w:val="single" w:color="auto" w:sz="4" w:space="0"/>
              <w:right w:val="single" w:color="auto" w:sz="4" w:space="0"/>
            </w:tcBorders>
            <w:noWrap w:val="0"/>
            <w:vAlign w:val="center"/>
          </w:tcPr>
          <w:p>
            <w:pPr>
              <w:widowControl/>
              <w:jc w:val="left"/>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rPr>
              <w:t>根据我行提供目标院校进行高校就业网、就业公众号发布</w:t>
            </w:r>
            <w:r>
              <w:rPr>
                <w:rFonts w:hint="eastAsia" w:ascii="彩虹粗仿宋" w:hAnsi="彩虹粗仿宋" w:eastAsia="彩虹粗仿宋" w:cs="彩虹粗仿宋"/>
                <w:color w:val="333333"/>
                <w:sz w:val="24"/>
                <w:szCs w:val="24"/>
                <w:lang w:eastAsia="zh-CN"/>
              </w:rPr>
              <w:t>。</w:t>
            </w:r>
          </w:p>
          <w:p>
            <w:pPr>
              <w:widowControl/>
              <w:jc w:val="left"/>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val="en-US" w:eastAsia="zh-CN"/>
              </w:rPr>
              <w:t>1.</w:t>
            </w:r>
            <w:r>
              <w:rPr>
                <w:rFonts w:hint="eastAsia" w:ascii="彩虹粗仿宋" w:hAnsi="彩虹粗仿宋" w:eastAsia="彩虹粗仿宋" w:cs="彩虹粗仿宋"/>
                <w:color w:val="333333"/>
                <w:sz w:val="24"/>
                <w:szCs w:val="24"/>
                <w:lang w:eastAsia="zh-CN"/>
              </w:rPr>
              <w:t>就业网：需求明确后3个工作日内完成，超过3个工作日按80%付费，超过5个工作日按50%付费，超过7个工作日或报名结束前未成功发布不付费</w:t>
            </w:r>
          </w:p>
          <w:p>
            <w:pPr>
              <w:widowControl/>
              <w:jc w:val="left"/>
              <w:rPr>
                <w:rFonts w:hint="eastAsia" w:ascii="彩虹粗仿宋" w:hAnsi="彩虹粗仿宋" w:eastAsia="彩虹粗仿宋" w:cs="彩虹粗仿宋"/>
                <w:color w:val="333333"/>
                <w:sz w:val="24"/>
                <w:szCs w:val="24"/>
                <w:lang w:val="en-US" w:eastAsia="zh-CN"/>
              </w:rPr>
            </w:pPr>
            <w:r>
              <w:rPr>
                <w:rFonts w:hint="eastAsia" w:ascii="彩虹粗仿宋" w:hAnsi="彩虹粗仿宋" w:eastAsia="彩虹粗仿宋" w:cs="彩虹粗仿宋"/>
                <w:color w:val="333333"/>
                <w:sz w:val="24"/>
                <w:szCs w:val="24"/>
                <w:lang w:val="en-US" w:eastAsia="zh-CN"/>
              </w:rPr>
              <w:t>2.</w:t>
            </w:r>
            <w:r>
              <w:rPr>
                <w:rFonts w:hint="eastAsia" w:ascii="彩虹粗仿宋" w:hAnsi="彩虹粗仿宋" w:eastAsia="彩虹粗仿宋" w:cs="彩虹粗仿宋"/>
                <w:color w:val="333333"/>
                <w:sz w:val="24"/>
                <w:szCs w:val="24"/>
                <w:lang w:eastAsia="zh-CN"/>
              </w:rPr>
              <w:t>公众号：要求应在下单内一周挂出，超过1周按80%付费，超过2周按50%付费，超过3周或报名结束后不付费</w:t>
            </w:r>
          </w:p>
        </w:tc>
      </w:tr>
      <w:tr>
        <w:tblPrEx>
          <w:tblCellMar>
            <w:top w:w="0" w:type="dxa"/>
            <w:left w:w="108" w:type="dxa"/>
            <w:bottom w:w="0" w:type="dxa"/>
            <w:right w:w="108" w:type="dxa"/>
          </w:tblCellMar>
        </w:tblPrEx>
        <w:trPr>
          <w:trHeight w:val="816" w:hRule="atLeast"/>
        </w:trPr>
        <w:tc>
          <w:tcPr>
            <w:tcW w:w="1668" w:type="dxa"/>
            <w:vMerge w:val="continue"/>
            <w:tcBorders>
              <w:left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rPr>
            </w:pPr>
          </w:p>
        </w:tc>
        <w:tc>
          <w:tcPr>
            <w:tcW w:w="238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rPr>
              <w:t>高校就业微信群、QQ群推送</w:t>
            </w:r>
            <w:r>
              <w:rPr>
                <w:rFonts w:hint="eastAsia" w:ascii="彩虹粗仿宋" w:hAnsi="彩虹粗仿宋" w:eastAsia="彩虹粗仿宋" w:cs="彩虹粗仿宋"/>
                <w:color w:val="333333"/>
                <w:sz w:val="24"/>
                <w:szCs w:val="24"/>
                <w:lang w:eastAsia="zh-CN"/>
              </w:rPr>
              <w:t>（社群推广）</w:t>
            </w:r>
          </w:p>
        </w:tc>
        <w:tc>
          <w:tcPr>
            <w:tcW w:w="4378" w:type="dxa"/>
            <w:tcBorders>
              <w:top w:val="nil"/>
              <w:left w:val="nil"/>
              <w:bottom w:val="single" w:color="auto" w:sz="4" w:space="0"/>
              <w:right w:val="single" w:color="auto" w:sz="4" w:space="0"/>
            </w:tcBorders>
            <w:noWrap w:val="0"/>
            <w:vAlign w:val="center"/>
          </w:tcPr>
          <w:p>
            <w:pPr>
              <w:widowControl/>
              <w:jc w:val="left"/>
              <w:rPr>
                <w:rFonts w:ascii="彩虹粗仿宋" w:hAnsi="彩虹粗仿宋" w:eastAsia="彩虹粗仿宋" w:cs="彩虹粗仿宋"/>
                <w:color w:val="333333"/>
                <w:sz w:val="24"/>
                <w:szCs w:val="24"/>
              </w:rPr>
            </w:pPr>
            <w:r>
              <w:rPr>
                <w:rFonts w:hint="eastAsia" w:ascii="彩虹粗仿宋" w:hAnsi="彩虹粗仿宋" w:eastAsia="彩虹粗仿宋" w:cs="彩虹粗仿宋"/>
                <w:color w:val="333333"/>
                <w:sz w:val="24"/>
                <w:szCs w:val="24"/>
              </w:rPr>
              <w:t>根据我行提供目标院校进行就业微信群、QQ群推送，需提供群规模、群内学生来源、推送次数等信息。</w:t>
            </w:r>
          </w:p>
        </w:tc>
      </w:tr>
      <w:tr>
        <w:tblPrEx>
          <w:tblCellMar>
            <w:top w:w="0" w:type="dxa"/>
            <w:left w:w="108" w:type="dxa"/>
            <w:bottom w:w="0" w:type="dxa"/>
            <w:right w:w="108" w:type="dxa"/>
          </w:tblCellMar>
        </w:tblPrEx>
        <w:trPr>
          <w:trHeight w:val="816" w:hRule="atLeast"/>
        </w:trPr>
        <w:tc>
          <w:tcPr>
            <w:tcW w:w="1668" w:type="dxa"/>
            <w:vMerge w:val="continue"/>
            <w:tcBorders>
              <w:left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彩虹粗仿宋" w:hAnsi="彩虹粗仿宋" w:eastAsia="彩虹粗仿宋" w:cs="彩虹粗仿宋"/>
                <w:color w:val="333333"/>
                <w:sz w:val="24"/>
                <w:szCs w:val="24"/>
              </w:rPr>
            </w:pPr>
            <w:r>
              <w:rPr>
                <w:rFonts w:hint="eastAsia" w:ascii="彩虹粗仿宋" w:hAnsi="彩虹粗仿宋" w:eastAsia="彩虹粗仿宋" w:cs="彩虹粗仿宋"/>
                <w:color w:val="333333"/>
                <w:sz w:val="24"/>
                <w:szCs w:val="24"/>
              </w:rPr>
              <w:t>线上渠道精准邀约</w:t>
            </w:r>
          </w:p>
        </w:tc>
        <w:tc>
          <w:tcPr>
            <w:tcW w:w="43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彩虹粗仿宋" w:hAnsi="彩虹粗仿宋" w:eastAsia="彩虹粗仿宋" w:cs="彩虹粗仿宋"/>
                <w:color w:val="333333"/>
                <w:sz w:val="24"/>
                <w:szCs w:val="24"/>
              </w:rPr>
            </w:pPr>
            <w:r>
              <w:rPr>
                <w:rFonts w:hint="eastAsia" w:ascii="彩虹粗仿宋" w:hAnsi="彩虹粗仿宋" w:eastAsia="彩虹粗仿宋" w:cs="彩虹粗仿宋"/>
                <w:color w:val="333333"/>
                <w:sz w:val="24"/>
                <w:szCs w:val="24"/>
              </w:rPr>
              <w:t>根据我行提供目标院校及专业等条件进行精准邀约推送（如短信、邮件等方式）</w:t>
            </w:r>
          </w:p>
        </w:tc>
      </w:tr>
      <w:tr>
        <w:tblPrEx>
          <w:tblCellMar>
            <w:top w:w="0" w:type="dxa"/>
            <w:left w:w="108" w:type="dxa"/>
            <w:bottom w:w="0" w:type="dxa"/>
            <w:right w:w="108" w:type="dxa"/>
          </w:tblCellMar>
        </w:tblPrEx>
        <w:trPr>
          <w:trHeight w:val="326" w:hRule="atLeast"/>
        </w:trPr>
        <w:tc>
          <w:tcPr>
            <w:tcW w:w="1668" w:type="dxa"/>
            <w:vMerge w:val="continue"/>
            <w:tcBorders>
              <w:left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kern w:val="2"/>
                <w:sz w:val="24"/>
                <w:szCs w:val="24"/>
                <w:lang w:val="en-US" w:eastAsia="zh-CN" w:bidi="ar-SA"/>
              </w:rPr>
            </w:pPr>
            <w:r>
              <w:rPr>
                <w:rFonts w:hint="eastAsia" w:ascii="彩虹粗仿宋" w:hAnsi="彩虹粗仿宋" w:eastAsia="彩虹粗仿宋" w:cs="彩虹粗仿宋"/>
                <w:color w:val="333333"/>
                <w:sz w:val="24"/>
                <w:szCs w:val="24"/>
              </w:rPr>
              <w:t>宣讲</w:t>
            </w:r>
            <w:r>
              <w:rPr>
                <w:rFonts w:hint="eastAsia" w:ascii="彩虹粗仿宋" w:hAnsi="彩虹粗仿宋" w:eastAsia="彩虹粗仿宋" w:cs="彩虹粗仿宋"/>
                <w:color w:val="333333"/>
                <w:sz w:val="24"/>
                <w:szCs w:val="24"/>
                <w:lang w:eastAsia="zh-CN"/>
              </w:rPr>
              <w:t>会布施及到场邀约</w:t>
            </w:r>
          </w:p>
        </w:tc>
        <w:tc>
          <w:tcPr>
            <w:tcW w:w="43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rPr>
              <w:t>协助我行进行进校宣讲筹备（包括但不限于场地预定、场地布置、物料准备等）</w:t>
            </w:r>
            <w:r>
              <w:rPr>
                <w:rFonts w:hint="eastAsia" w:ascii="彩虹粗仿宋" w:hAnsi="彩虹粗仿宋" w:eastAsia="彩虹粗仿宋" w:cs="彩虹粗仿宋"/>
                <w:color w:val="333333"/>
                <w:sz w:val="24"/>
                <w:szCs w:val="24"/>
                <w:lang w:eastAsia="zh-CN"/>
              </w:rPr>
              <w:t>及到场邀约。</w:t>
            </w:r>
          </w:p>
          <w:p>
            <w:pPr>
              <w:widowControl/>
              <w:jc w:val="left"/>
              <w:rPr>
                <w:rFonts w:hint="eastAsia" w:ascii="彩虹粗仿宋" w:hAnsi="彩虹粗仿宋" w:eastAsia="彩虹粗仿宋" w:cs="彩虹粗仿宋"/>
                <w:color w:val="333333"/>
                <w:sz w:val="24"/>
                <w:szCs w:val="24"/>
                <w:lang w:val="en-US" w:eastAsia="zh-CN"/>
              </w:rPr>
            </w:pPr>
            <w:r>
              <w:rPr>
                <w:rFonts w:hint="eastAsia" w:ascii="彩虹粗仿宋" w:hAnsi="彩虹粗仿宋" w:eastAsia="彩虹粗仿宋" w:cs="彩虹粗仿宋"/>
                <w:color w:val="333333"/>
                <w:sz w:val="24"/>
                <w:szCs w:val="24"/>
                <w:lang w:val="en-US" w:eastAsia="zh-CN"/>
              </w:rPr>
              <w:t>1.宣讲布施：包括现场支持人员，不超过4人，工作时长不超过6小时，执行工作分配与协调、会场布置、场地设备调试、现场安全秩序管理、突发及应急事件管理、校园大使管理、普通照片采集等服务。</w:t>
            </w:r>
          </w:p>
          <w:p>
            <w:pPr>
              <w:widowControl/>
              <w:numPr>
                <w:ilvl w:val="0"/>
                <w:numId w:val="0"/>
              </w:numPr>
              <w:jc w:val="left"/>
              <w:rPr>
                <w:rFonts w:hint="default" w:ascii="彩虹粗仿宋" w:hAnsi="彩虹粗仿宋" w:eastAsia="彩虹粗仿宋" w:cs="彩虹粗仿宋"/>
                <w:color w:val="333333"/>
                <w:sz w:val="24"/>
                <w:szCs w:val="24"/>
                <w:lang w:val="en-US" w:eastAsia="zh-CN"/>
              </w:rPr>
            </w:pPr>
            <w:r>
              <w:rPr>
                <w:rFonts w:hint="eastAsia" w:ascii="彩虹粗仿宋" w:hAnsi="彩虹粗仿宋" w:eastAsia="彩虹粗仿宋" w:cs="彩虹粗仿宋"/>
                <w:color w:val="333333"/>
                <w:sz w:val="24"/>
                <w:szCs w:val="24"/>
                <w:lang w:val="en-US" w:eastAsia="zh-CN"/>
              </w:rPr>
              <w:t>2.到场邀约：通过电话邀约、折页派发等方式，保证有效到场人数（预计100人），到场人数低于要求数量的80%，宣讲会（含现场布置及支持、桁架广告、到场邀约）按80%付费</w:t>
            </w:r>
          </w:p>
        </w:tc>
      </w:tr>
      <w:tr>
        <w:tblPrEx>
          <w:tblCellMar>
            <w:top w:w="0" w:type="dxa"/>
            <w:left w:w="108" w:type="dxa"/>
            <w:bottom w:w="0" w:type="dxa"/>
            <w:right w:w="108" w:type="dxa"/>
          </w:tblCellMar>
        </w:tblPrEx>
        <w:trPr>
          <w:trHeight w:val="816" w:hRule="atLeast"/>
        </w:trPr>
        <w:tc>
          <w:tcPr>
            <w:tcW w:w="1668" w:type="dxa"/>
            <w:vMerge w:val="continue"/>
            <w:tcBorders>
              <w:left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双选会</w:t>
            </w:r>
          </w:p>
        </w:tc>
        <w:tc>
          <w:tcPr>
            <w:tcW w:w="43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根据我行需求参加双选会，并进行线下折页派发（一场100份）或校园大使现场支持等</w:t>
            </w:r>
          </w:p>
        </w:tc>
      </w:tr>
      <w:tr>
        <w:tblPrEx>
          <w:tblCellMar>
            <w:top w:w="0" w:type="dxa"/>
            <w:left w:w="108" w:type="dxa"/>
            <w:bottom w:w="0" w:type="dxa"/>
            <w:right w:w="108" w:type="dxa"/>
          </w:tblCellMar>
        </w:tblPrEx>
        <w:trPr>
          <w:trHeight w:val="816" w:hRule="atLeast"/>
        </w:trPr>
        <w:tc>
          <w:tcPr>
            <w:tcW w:w="1668" w:type="dxa"/>
            <w:vMerge w:val="continue"/>
            <w:tcBorders>
              <w:left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highlight w:val="none"/>
                <w:lang w:eastAsia="zh-CN"/>
              </w:rPr>
            </w:pPr>
            <w:r>
              <w:rPr>
                <w:rFonts w:hint="eastAsia" w:ascii="彩虹粗仿宋" w:hAnsi="彩虹粗仿宋" w:eastAsia="彩虹粗仿宋" w:cs="彩虹粗仿宋"/>
                <w:sz w:val="24"/>
                <w:highlight w:val="none"/>
              </w:rPr>
              <w:t>线下活动</w:t>
            </w:r>
            <w:r>
              <w:rPr>
                <w:rFonts w:hint="eastAsia" w:ascii="彩虹粗仿宋" w:hAnsi="彩虹粗仿宋" w:eastAsia="彩虹粗仿宋" w:cs="彩虹粗仿宋"/>
                <w:sz w:val="24"/>
                <w:highlight w:val="none"/>
                <w:lang w:eastAsia="zh-CN"/>
              </w:rPr>
              <w:t>现场宣传氛围布置</w:t>
            </w:r>
          </w:p>
        </w:tc>
        <w:tc>
          <w:tcPr>
            <w:tcW w:w="43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彩虹粗仿宋" w:hAnsi="彩虹粗仿宋" w:eastAsia="彩虹粗仿宋" w:cs="彩虹粗仿宋"/>
                <w:color w:val="333333"/>
                <w:sz w:val="24"/>
                <w:szCs w:val="24"/>
                <w:highlight w:val="none"/>
                <w:lang w:eastAsia="zh-CN"/>
              </w:rPr>
            </w:pPr>
            <w:r>
              <w:rPr>
                <w:rFonts w:hint="eastAsia" w:ascii="彩虹粗仿宋" w:hAnsi="彩虹粗仿宋" w:eastAsia="彩虹粗仿宋" w:cs="彩虹粗仿宋"/>
                <w:color w:val="333333"/>
                <w:sz w:val="24"/>
                <w:szCs w:val="24"/>
                <w:highlight w:val="none"/>
                <w:lang w:eastAsia="zh-CN"/>
              </w:rPr>
              <w:t>根据我行雇主品牌宣传需求提供茶歇等现场宣传氛围布置（主要含物料准备）等服务</w:t>
            </w:r>
          </w:p>
        </w:tc>
      </w:tr>
      <w:tr>
        <w:tblPrEx>
          <w:tblCellMar>
            <w:top w:w="0" w:type="dxa"/>
            <w:left w:w="108" w:type="dxa"/>
            <w:bottom w:w="0" w:type="dxa"/>
            <w:right w:w="108" w:type="dxa"/>
          </w:tblCellMar>
        </w:tblPrEx>
        <w:trPr>
          <w:trHeight w:val="816" w:hRule="atLeast"/>
        </w:trPr>
        <w:tc>
          <w:tcPr>
            <w:tcW w:w="166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sz w:val="24"/>
                <w:highlight w:val="none"/>
                <w:lang w:eastAsia="zh-CN"/>
              </w:rPr>
            </w:pPr>
            <w:r>
              <w:rPr>
                <w:rFonts w:hint="eastAsia" w:ascii="彩虹粗仿宋" w:hAnsi="彩虹粗仿宋" w:eastAsia="彩虹粗仿宋" w:cs="彩虹粗仿宋"/>
                <w:sz w:val="24"/>
                <w:highlight w:val="none"/>
                <w:lang w:eastAsia="zh-CN"/>
              </w:rPr>
              <w:t>宣传品</w:t>
            </w:r>
          </w:p>
        </w:tc>
        <w:tc>
          <w:tcPr>
            <w:tcW w:w="43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彩虹粗仿宋" w:hAnsi="彩虹粗仿宋" w:eastAsia="彩虹粗仿宋" w:cs="彩虹粗仿宋"/>
                <w:color w:val="333333"/>
                <w:sz w:val="24"/>
                <w:szCs w:val="24"/>
                <w:highlight w:val="none"/>
                <w:lang w:eastAsia="zh-CN"/>
              </w:rPr>
            </w:pPr>
            <w:r>
              <w:rPr>
                <w:rFonts w:hint="eastAsia" w:ascii="彩虹粗仿宋" w:hAnsi="彩虹粗仿宋" w:eastAsia="彩虹粗仿宋" w:cs="彩虹粗仿宋"/>
                <w:color w:val="333333"/>
                <w:sz w:val="24"/>
                <w:szCs w:val="24"/>
                <w:highlight w:val="none"/>
                <w:lang w:eastAsia="zh-CN"/>
              </w:rPr>
              <w:t>根据我行雇主品牌宣传需求提供宣传品准备服务</w:t>
            </w:r>
          </w:p>
        </w:tc>
      </w:tr>
      <w:tr>
        <w:tblPrEx>
          <w:tblCellMar>
            <w:top w:w="0" w:type="dxa"/>
            <w:left w:w="108" w:type="dxa"/>
            <w:bottom w:w="0" w:type="dxa"/>
            <w:right w:w="108" w:type="dxa"/>
          </w:tblCellMar>
        </w:tblPrEx>
        <w:trPr>
          <w:trHeight w:val="1100" w:hRule="atLeast"/>
        </w:trPr>
        <w:tc>
          <w:tcPr>
            <w:tcW w:w="166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面试测评服务</w:t>
            </w:r>
          </w:p>
        </w:tc>
        <w:tc>
          <w:tcPr>
            <w:tcW w:w="2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宋体" w:cs="彩虹粗仿宋"/>
                <w:color w:val="333333"/>
                <w:sz w:val="24"/>
                <w:szCs w:val="24"/>
                <w:lang w:eastAsia="zh-CN"/>
              </w:rPr>
            </w:pPr>
            <w:r>
              <w:rPr>
                <w:rFonts w:hint="eastAsia" w:ascii="彩虹粗仿宋" w:hAnsi="彩虹粗仿宋" w:eastAsia="彩虹粗仿宋" w:cs="彩虹粗仿宋"/>
                <w:color w:val="333333"/>
                <w:sz w:val="24"/>
                <w:szCs w:val="24"/>
                <w:lang w:val="en-US" w:eastAsia="zh-CN"/>
              </w:rPr>
              <w:t>无领导小组+半结构面试</w:t>
            </w:r>
          </w:p>
        </w:tc>
        <w:tc>
          <w:tcPr>
            <w:tcW w:w="43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提供招聘面试现场服务（包括但不限于</w:t>
            </w:r>
            <w:r>
              <w:rPr>
                <w:rFonts w:hint="eastAsia" w:ascii="彩虹粗仿宋" w:hAnsi="彩虹粗仿宋" w:eastAsia="彩虹粗仿宋" w:cs="彩虹粗仿宋"/>
                <w:color w:val="333333"/>
                <w:sz w:val="24"/>
                <w:szCs w:val="24"/>
              </w:rPr>
              <w:t>无领导小组讨论/结构化面试题目设计、主持人/测评官服务</w:t>
            </w:r>
            <w:r>
              <w:rPr>
                <w:rFonts w:hint="eastAsia" w:ascii="彩虹粗仿宋" w:hAnsi="彩虹粗仿宋" w:eastAsia="彩虹粗仿宋" w:cs="彩虹粗仿宋"/>
                <w:color w:val="333333"/>
                <w:sz w:val="24"/>
                <w:szCs w:val="24"/>
                <w:lang w:eastAsia="zh-CN"/>
              </w:rPr>
              <w:t>，各招聘岗位测评模型确定，</w:t>
            </w:r>
            <w:r>
              <w:rPr>
                <w:rFonts w:hint="eastAsia" w:ascii="彩虹粗仿宋" w:hAnsi="彩虹粗仿宋" w:eastAsia="彩虹粗仿宋" w:cs="彩虹粗仿宋"/>
                <w:color w:val="333333"/>
                <w:sz w:val="24"/>
                <w:szCs w:val="24"/>
              </w:rPr>
              <w:t>在线测评工具提供与实施、面试现场协调与支持人员服务</w:t>
            </w:r>
            <w:r>
              <w:rPr>
                <w:rFonts w:hint="eastAsia" w:ascii="彩虹粗仿宋" w:hAnsi="彩虹粗仿宋" w:eastAsia="彩虹粗仿宋" w:cs="彩虹粗仿宋"/>
                <w:color w:val="333333"/>
                <w:sz w:val="24"/>
                <w:szCs w:val="24"/>
                <w:lang w:eastAsia="zh-CN"/>
              </w:rPr>
              <w:t>等）。</w:t>
            </w:r>
          </w:p>
          <w:p>
            <w:pPr>
              <w:widowControl/>
              <w:jc w:val="left"/>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1.校园招聘预计按2日、4组面试间、每间2名面试官、2名工作人员安排，每半天2套题本，提供视频录制、拷贝及其他面试必须的物质等。面试测评结果当日需汇总提供。每一面试测评组需要配备2名或以上专业咨询师负责各组面试工作的主持及评分工作，专业咨询师应具备至少从事银行人才测评工作5年及以上工作经验。</w:t>
            </w:r>
          </w:p>
          <w:p>
            <w:pPr>
              <w:widowControl/>
              <w:jc w:val="left"/>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2.根据需要提供1-2名工作人员提前协助面试确认等。</w:t>
            </w:r>
          </w:p>
        </w:tc>
      </w:tr>
      <w:tr>
        <w:tblPrEx>
          <w:tblCellMar>
            <w:top w:w="0" w:type="dxa"/>
            <w:left w:w="108" w:type="dxa"/>
            <w:bottom w:w="0" w:type="dxa"/>
            <w:right w:w="108" w:type="dxa"/>
          </w:tblCellMar>
        </w:tblPrEx>
        <w:trPr>
          <w:trHeight w:val="518" w:hRule="atLeast"/>
        </w:trPr>
        <w:tc>
          <w:tcPr>
            <w:tcW w:w="166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lang w:val="en-US" w:eastAsia="zh-CN"/>
              </w:rPr>
            </w:pPr>
            <w:r>
              <w:rPr>
                <w:rFonts w:hint="eastAsia" w:ascii="彩虹粗仿宋" w:hAnsi="彩虹粗仿宋" w:eastAsia="彩虹粗仿宋" w:cs="彩虹粗仿宋"/>
                <w:color w:val="333333"/>
                <w:sz w:val="24"/>
                <w:szCs w:val="24"/>
                <w:lang w:val="en-US" w:eastAsia="zh-CN"/>
              </w:rPr>
              <w:t>在线测评</w:t>
            </w:r>
          </w:p>
        </w:tc>
        <w:tc>
          <w:tcPr>
            <w:tcW w:w="43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根据我行需求提供</w:t>
            </w:r>
            <w:r>
              <w:rPr>
                <w:rFonts w:hint="eastAsia" w:ascii="彩虹粗仿宋" w:hAnsi="彩虹粗仿宋" w:eastAsia="彩虹粗仿宋" w:cs="彩虹粗仿宋"/>
                <w:color w:val="333333"/>
                <w:sz w:val="24"/>
                <w:szCs w:val="24"/>
              </w:rPr>
              <w:t>在线测评工具</w:t>
            </w:r>
            <w:r>
              <w:rPr>
                <w:rFonts w:hint="eastAsia" w:ascii="彩虹粗仿宋" w:hAnsi="彩虹粗仿宋" w:eastAsia="彩虹粗仿宋" w:cs="彩虹粗仿宋"/>
                <w:color w:val="333333"/>
                <w:sz w:val="24"/>
                <w:szCs w:val="24"/>
                <w:lang w:eastAsia="zh-CN"/>
              </w:rPr>
              <w:t>（请注明维度，包括职业性格、职业心理健康、职业倾向、工作动机等多维度），并提供个人版详细报告及汇总结果</w:t>
            </w:r>
          </w:p>
        </w:tc>
      </w:tr>
      <w:tr>
        <w:tblPrEx>
          <w:tblCellMar>
            <w:top w:w="0" w:type="dxa"/>
            <w:left w:w="108" w:type="dxa"/>
            <w:bottom w:w="0" w:type="dxa"/>
            <w:right w:w="108" w:type="dxa"/>
          </w:tblCellMar>
        </w:tblPrEx>
        <w:trPr>
          <w:trHeight w:val="518" w:hRule="atLeast"/>
        </w:trPr>
        <w:tc>
          <w:tcPr>
            <w:tcW w:w="166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val="en-US" w:eastAsia="zh-CN"/>
              </w:rPr>
              <w:t>AI</w:t>
            </w:r>
            <w:r>
              <w:rPr>
                <w:rFonts w:hint="eastAsia" w:ascii="彩虹粗仿宋" w:hAnsi="彩虹粗仿宋" w:eastAsia="彩虹粗仿宋" w:cs="彩虹粗仿宋"/>
                <w:color w:val="333333"/>
                <w:sz w:val="24"/>
                <w:szCs w:val="24"/>
                <w:lang w:eastAsia="zh-CN"/>
              </w:rPr>
              <w:t>面试</w:t>
            </w:r>
          </w:p>
        </w:tc>
        <w:tc>
          <w:tcPr>
            <w:tcW w:w="43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按照我行需求提供</w:t>
            </w:r>
            <w:r>
              <w:rPr>
                <w:rFonts w:hint="eastAsia" w:ascii="彩虹粗仿宋" w:hAnsi="彩虹粗仿宋" w:eastAsia="彩虹粗仿宋" w:cs="彩虹粗仿宋"/>
                <w:color w:val="333333"/>
                <w:sz w:val="24"/>
                <w:szCs w:val="24"/>
              </w:rPr>
              <w:t>AI在线面试平台服务</w:t>
            </w:r>
            <w:r>
              <w:rPr>
                <w:rFonts w:hint="eastAsia" w:ascii="彩虹粗仿宋" w:hAnsi="彩虹粗仿宋" w:eastAsia="彩虹粗仿宋" w:cs="彩虹粗仿宋"/>
                <w:color w:val="333333"/>
                <w:sz w:val="24"/>
                <w:szCs w:val="24"/>
                <w:lang w:eastAsia="zh-CN"/>
              </w:rPr>
              <w:t>，要求可提供个人版详细报告及汇总结果</w:t>
            </w:r>
          </w:p>
        </w:tc>
      </w:tr>
      <w:tr>
        <w:tblPrEx>
          <w:tblCellMar>
            <w:top w:w="0" w:type="dxa"/>
            <w:left w:w="108" w:type="dxa"/>
            <w:bottom w:w="0" w:type="dxa"/>
            <w:right w:w="108" w:type="dxa"/>
          </w:tblCellMar>
        </w:tblPrEx>
        <w:trPr>
          <w:trHeight w:val="1100"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背景调查服务</w:t>
            </w:r>
          </w:p>
        </w:tc>
        <w:tc>
          <w:tcPr>
            <w:tcW w:w="2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1.基础信息核验（人证照核验）</w:t>
            </w:r>
          </w:p>
          <w:p>
            <w:pPr>
              <w:widowControl/>
              <w:jc w:val="center"/>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2.涉诉信息核验</w:t>
            </w:r>
          </w:p>
          <w:p>
            <w:pPr>
              <w:widowControl/>
              <w:jc w:val="center"/>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3.社会不良信息核验</w:t>
            </w:r>
          </w:p>
          <w:p>
            <w:pPr>
              <w:widowControl/>
              <w:jc w:val="center"/>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4.金融风险信息核验</w:t>
            </w:r>
          </w:p>
          <w:p>
            <w:pPr>
              <w:widowControl/>
              <w:jc w:val="center"/>
              <w:rPr>
                <w:rFonts w:hint="default" w:ascii="彩虹粗仿宋" w:hAnsi="彩虹粗仿宋" w:eastAsia="彩虹粗仿宋" w:cs="彩虹粗仿宋"/>
                <w:color w:val="333333"/>
                <w:sz w:val="24"/>
                <w:szCs w:val="24"/>
                <w:lang w:val="en-US" w:eastAsia="zh-CN"/>
              </w:rPr>
            </w:pPr>
            <w:r>
              <w:rPr>
                <w:rFonts w:hint="eastAsia" w:ascii="彩虹粗仿宋" w:hAnsi="彩虹粗仿宋" w:eastAsia="彩虹粗仿宋" w:cs="彩虹粗仿宋"/>
                <w:color w:val="333333"/>
                <w:sz w:val="24"/>
                <w:szCs w:val="24"/>
                <w:lang w:val="en-US" w:eastAsia="zh-CN"/>
              </w:rPr>
              <w:t>5.</w:t>
            </w:r>
            <w:r>
              <w:rPr>
                <w:rFonts w:hint="eastAsia" w:ascii="彩虹粗仿宋" w:hAnsi="彩虹粗仿宋" w:eastAsia="彩虹粗仿宋" w:cs="彩虹粗仿宋"/>
                <w:sz w:val="24"/>
              </w:rPr>
              <w:t>工商信息核实</w:t>
            </w:r>
          </w:p>
        </w:tc>
        <w:tc>
          <w:tcPr>
            <w:tcW w:w="43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根据我行的项目与人员需求，使用合规方法及程序开展拟招录人员的背景调查服务，并提供对应的调查结果与报告。如非公司自有平台，使用的平台是否符合法律法规、监管要求及我行相关保密要求，应详细列明获取信息渠道。2个工作日内反馈，要有正规、合法渠道获取。</w:t>
            </w:r>
          </w:p>
        </w:tc>
      </w:tr>
      <w:tr>
        <w:tblPrEx>
          <w:tblCellMar>
            <w:top w:w="0" w:type="dxa"/>
            <w:left w:w="108" w:type="dxa"/>
            <w:bottom w:w="0" w:type="dxa"/>
            <w:right w:w="108" w:type="dxa"/>
          </w:tblCellMar>
        </w:tblPrEx>
        <w:trPr>
          <w:trHeight w:val="90"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333333"/>
                <w:sz w:val="24"/>
                <w:szCs w:val="24"/>
                <w:lang w:eastAsia="zh-CN"/>
              </w:rPr>
            </w:pPr>
            <w:r>
              <w:rPr>
                <w:rFonts w:hint="eastAsia" w:ascii="彩虹粗仿宋" w:hAnsi="彩虹粗仿宋" w:eastAsia="彩虹粗仿宋" w:cs="彩虹粗仿宋"/>
                <w:color w:val="333333"/>
                <w:sz w:val="24"/>
                <w:szCs w:val="24"/>
                <w:lang w:eastAsia="zh-CN"/>
              </w:rPr>
              <w:t>其他</w:t>
            </w:r>
          </w:p>
        </w:tc>
        <w:tc>
          <w:tcPr>
            <w:tcW w:w="2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彩虹粗仿宋" w:hAnsi="彩虹粗仿宋" w:eastAsia="彩虹粗仿宋" w:cs="彩虹粗仿宋"/>
                <w:color w:val="333333"/>
                <w:sz w:val="24"/>
                <w:szCs w:val="24"/>
              </w:rPr>
            </w:pPr>
            <w:r>
              <w:rPr>
                <w:rFonts w:hint="eastAsia" w:ascii="彩虹粗仿宋" w:hAnsi="彩虹粗仿宋" w:eastAsia="彩虹粗仿宋" w:cs="彩虹粗仿宋"/>
                <w:color w:val="333333"/>
                <w:sz w:val="24"/>
                <w:szCs w:val="24"/>
              </w:rPr>
              <w:t>增值服务</w:t>
            </w:r>
          </w:p>
        </w:tc>
        <w:tc>
          <w:tcPr>
            <w:tcW w:w="43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彩虹粗仿宋" w:hAnsi="彩虹粗仿宋" w:eastAsia="彩虹粗仿宋" w:cs="彩虹粗仿宋"/>
                <w:color w:val="333333"/>
                <w:sz w:val="24"/>
                <w:szCs w:val="24"/>
              </w:rPr>
            </w:pPr>
            <w:r>
              <w:rPr>
                <w:rFonts w:hint="eastAsia" w:ascii="彩虹粗仿宋" w:hAnsi="彩虹粗仿宋" w:eastAsia="彩虹粗仿宋" w:cs="彩虹粗仿宋"/>
                <w:color w:val="333333"/>
                <w:sz w:val="24"/>
                <w:szCs w:val="24"/>
              </w:rPr>
              <w:t>公司自行提供(包含面试官培训、各环节现场执行支持服务等</w:t>
            </w:r>
            <w:r>
              <w:rPr>
                <w:rFonts w:hint="eastAsia" w:ascii="彩虹粗仿宋" w:hAnsi="彩虹粗仿宋" w:eastAsia="彩虹粗仿宋" w:cs="彩虹粗仿宋"/>
                <w:color w:val="333333"/>
                <w:sz w:val="24"/>
                <w:szCs w:val="24"/>
                <w:lang w:eastAsia="zh-CN"/>
              </w:rPr>
              <w:t>、以及其他</w:t>
            </w:r>
            <w:r>
              <w:rPr>
                <w:rFonts w:hint="eastAsia" w:ascii="彩虹粗仿宋" w:hAnsi="彩虹粗仿宋" w:eastAsia="彩虹粗仿宋" w:cs="彩虹粗仿宋"/>
                <w:color w:val="333333"/>
                <w:sz w:val="24"/>
                <w:szCs w:val="24"/>
              </w:rPr>
              <w:t>免费提供其他服务或资源给建行使用等)</w:t>
            </w:r>
          </w:p>
        </w:tc>
      </w:tr>
    </w:tbl>
    <w:p>
      <w:pPr>
        <w:spacing w:line="520" w:lineRule="exact"/>
        <w:ind w:firstLine="600" w:firstLineChars="200"/>
        <w:rPr>
          <w:rFonts w:hint="eastAsia" w:ascii="彩虹粗仿宋" w:hAnsi="彩虹粗仿宋" w:eastAsia="彩虹粗仿宋" w:cs="彩虹粗仿宋"/>
          <w:color w:val="333333"/>
          <w:sz w:val="30"/>
          <w:szCs w:val="30"/>
        </w:rPr>
      </w:pPr>
      <w:r>
        <w:rPr>
          <w:rFonts w:hint="eastAsia" w:ascii="彩虹粗仿宋" w:hAnsi="彩虹粗仿宋" w:eastAsia="彩虹粗仿宋" w:cs="彩虹粗仿宋"/>
          <w:color w:val="333333"/>
          <w:sz w:val="30"/>
          <w:szCs w:val="30"/>
        </w:rPr>
        <w:t>供应商必须保证所提供产品及服务获得相应授权，不得侵犯任何第三方的合法专利权、知识产权、著作权等权利，如若甲方使用乙方提供软件发生侵权事项，乙方将承担全部责任。</w:t>
      </w:r>
    </w:p>
    <w:p>
      <w:pPr>
        <w:spacing w:line="560" w:lineRule="exact"/>
        <w:ind w:firstLine="600" w:firstLineChars="200"/>
        <w:rPr>
          <w:rFonts w:hint="eastAsia" w:ascii="彩虹粗仿宋" w:hAnsi="彩虹粗仿宋" w:eastAsia="彩虹粗仿宋" w:cs="彩虹粗仿宋"/>
          <w:snapToGrid w:val="0"/>
          <w:color w:val="FF0000"/>
          <w:kern w:val="0"/>
          <w:sz w:val="32"/>
          <w:szCs w:val="32"/>
        </w:rPr>
      </w:pPr>
      <w:r>
        <w:rPr>
          <w:rFonts w:hint="eastAsia" w:ascii="彩虹粗仿宋" w:hAnsi="彩虹粗仿宋" w:eastAsia="彩虹粗仿宋" w:cs="彩虹粗仿宋"/>
          <w:color w:val="333333"/>
          <w:sz w:val="30"/>
          <w:szCs w:val="30"/>
        </w:rPr>
        <w:t>本项目要求实施单位安排专门的项目负责人及相应的服务团队对项目实施服务，服务团队具有丰富的经验。其中项目负责人能全程参与项目，且具有一定的项目管理经验，按时优质完成项目任务。服务时间原则上为校园招聘</w:t>
      </w:r>
      <w:r>
        <w:rPr>
          <w:rFonts w:hint="eastAsia" w:ascii="彩虹粗仿宋" w:hAnsi="彩虹粗仿宋" w:eastAsia="彩虹粗仿宋" w:cs="彩虹粗仿宋"/>
          <w:color w:val="333333"/>
          <w:sz w:val="30"/>
          <w:szCs w:val="30"/>
          <w:lang w:eastAsia="zh-CN"/>
        </w:rPr>
        <w:t>及暑期实习生</w:t>
      </w:r>
      <w:r>
        <w:rPr>
          <w:rFonts w:hint="eastAsia" w:ascii="彩虹粗仿宋" w:hAnsi="彩虹粗仿宋" w:eastAsia="彩虹粗仿宋" w:cs="彩虹粗仿宋"/>
          <w:color w:val="333333"/>
          <w:sz w:val="30"/>
          <w:szCs w:val="30"/>
        </w:rPr>
        <w:t>报名宣传推广</w:t>
      </w:r>
      <w:r>
        <w:rPr>
          <w:rFonts w:hint="eastAsia" w:ascii="彩虹粗仿宋" w:hAnsi="彩虹粗仿宋" w:eastAsia="彩虹粗仿宋" w:cs="彩虹粗仿宋"/>
          <w:color w:val="333333"/>
          <w:sz w:val="30"/>
          <w:szCs w:val="30"/>
          <w:lang w:eastAsia="zh-CN"/>
        </w:rPr>
        <w:t>、面试及签约等相关流程持续期间</w:t>
      </w:r>
      <w:r>
        <w:rPr>
          <w:rFonts w:hint="eastAsia" w:ascii="彩虹粗仿宋" w:hAnsi="彩虹粗仿宋" w:eastAsia="彩虹粗仿宋" w:cs="彩虹粗仿宋"/>
          <w:color w:val="333333"/>
          <w:sz w:val="30"/>
          <w:szCs w:val="30"/>
        </w:rPr>
        <w:t>，可根据我行需求做适当调整，服务过程中费用根据合同为准。</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本项目要求实施单位安排专门的项目负责人及相应的服务团队对项目实施服务，服务团队具有丰富的经验。其中项目负责人能全程参与项目，且具有一定的项目管理经验，按时优质完成项目任务。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所提供项目方案具备有效性、可行性和创新性，在报名期间快速有效的推广。</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六、服务供应安排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服务时间原则上为校园招聘报名宣传推广时间，可根据我行需求做适当调整，服务过程中费用根据合同为准。</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七、款项支付要求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eastAsia="zh-CN"/>
        </w:rPr>
        <w:t>校园招聘：</w:t>
      </w:r>
      <w:r>
        <w:rPr>
          <w:rFonts w:hint="eastAsia" w:ascii="彩虹粗仿宋" w:hAnsi="宋体" w:eastAsia="彩虹粗仿宋" w:cs="Times New Roman"/>
          <w:snapToGrid w:val="0"/>
          <w:kern w:val="0"/>
          <w:sz w:val="32"/>
          <w:szCs w:val="32"/>
        </w:rPr>
        <w:t>在完成每个招聘季合同约定的工作内容后，满足合同付款要求且收到符合国家规定及厦门建行要求的发票后，按招聘季分两次付款，甲方在十个工作日内向乙方支付合同金额的100％。</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eastAsia="zh-CN"/>
        </w:rPr>
        <w:t>暑期实习生招聘：</w:t>
      </w:r>
      <w:r>
        <w:rPr>
          <w:rFonts w:hint="eastAsia" w:ascii="彩虹粗仿宋" w:hAnsi="宋体" w:eastAsia="彩虹粗仿宋" w:cs="Times New Roman"/>
          <w:snapToGrid w:val="0"/>
          <w:kern w:val="0"/>
          <w:sz w:val="32"/>
          <w:szCs w:val="32"/>
        </w:rPr>
        <w:t>在完成</w:t>
      </w:r>
      <w:r>
        <w:rPr>
          <w:rFonts w:hint="eastAsia" w:ascii="彩虹粗仿宋" w:hAnsi="宋体" w:eastAsia="彩虹粗仿宋" w:cs="Times New Roman"/>
          <w:snapToGrid w:val="0"/>
          <w:kern w:val="0"/>
          <w:sz w:val="32"/>
          <w:szCs w:val="32"/>
          <w:lang w:eastAsia="zh-CN"/>
        </w:rPr>
        <w:t>年度</w:t>
      </w:r>
      <w:r>
        <w:rPr>
          <w:rFonts w:hint="eastAsia" w:ascii="彩虹粗仿宋" w:hAnsi="宋体" w:eastAsia="彩虹粗仿宋" w:cs="Times New Roman"/>
          <w:snapToGrid w:val="0"/>
          <w:kern w:val="0"/>
          <w:sz w:val="32"/>
          <w:szCs w:val="32"/>
        </w:rPr>
        <w:t>招聘合同约定的工作内容后，满足合同付款要求且收到符合国家规定及厦门建行要求的发票后，甲方在十个工作日内向乙方支付合同金额的100％。</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八、报价要求</w:t>
      </w:r>
    </w:p>
    <w:p>
      <w:pPr>
        <w:spacing w:line="56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谈判供应商应在磋商报价表上写明产品或服务单价及总价。若大写金额和小写金额不一致的，以大写金额为准。</w:t>
      </w:r>
    </w:p>
    <w:p>
      <w:pPr>
        <w:spacing w:line="560" w:lineRule="exact"/>
        <w:ind w:firstLine="640" w:firstLineChars="200"/>
        <w:rPr>
          <w:rFonts w:ascii="彩虹粗仿宋" w:hAnsi="宋体" w:eastAsia="彩虹粗仿宋"/>
          <w:sz w:val="32"/>
          <w:szCs w:val="32"/>
        </w:rPr>
      </w:pPr>
      <w:r>
        <w:rPr>
          <w:rFonts w:hint="eastAsia" w:ascii="彩虹粗仿宋" w:hAnsi="宋体" w:eastAsia="彩虹粗仿宋"/>
          <w:sz w:val="32"/>
          <w:szCs w:val="32"/>
        </w:rPr>
        <w:t>报价为含税价格，龙集采中请按项目总价报价，须提供增值税专用发票。</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九、其他要求</w:t>
      </w:r>
    </w:p>
    <w:p>
      <w:pPr>
        <w:spacing w:line="560" w:lineRule="exact"/>
        <w:ind w:firstLine="800" w:firstLineChars="250"/>
      </w:pPr>
      <w:r>
        <w:rPr>
          <w:rFonts w:hint="eastAsia" w:ascii="彩虹粗仿宋" w:hAnsi="宋体" w:eastAsia="彩虹粗仿宋"/>
          <w:sz w:val="32"/>
          <w:szCs w:val="32"/>
          <w:lang w:val="zh-CN"/>
        </w:rPr>
        <w:t>供应商必须保证所提供产品及服务获得相应授权，不得侵犯任何第三方的合法专利权、知识产权、著作权等权利，如若甲方使用乙方提供软件发生侵权事项，乙方将承担全部责任。</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281C7F"/>
    <w:multiLevelType w:val="multilevel"/>
    <w:tmpl w:val="55281C7F"/>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DBA8AC0"/>
    <w:rsid w:val="2FFB5DF9"/>
    <w:rsid w:val="3A1B6F6F"/>
    <w:rsid w:val="5F5D54FC"/>
    <w:rsid w:val="5F7C8E12"/>
    <w:rsid w:val="6DFB42AF"/>
    <w:rsid w:val="9DBA8AC0"/>
    <w:rsid w:val="F617F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2025-07-18T16:21:00Z</dcterms:created>
  <dc:creator>ccb</dc:creator>
  <cp:lastModifiedBy>Administrator</cp:lastModifiedBy>
  <dcterms:modified xsi:type="dcterms:W3CDTF">2025-08-14T02:21:05Z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78EC0DF01EDA033F928F9968CCA6953E_43</vt:lpwstr>
  </property>
</Properties>
</file>