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具备银行业技防工程建设资质和实力的供应商</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2025—2027年技防工程定点供应商项目</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（1）单项工程预算在</w:t>
      </w:r>
      <w:r>
        <w:rPr>
          <w:rFonts w:ascii="彩虹粗仿宋" w:hAnsi="宋体" w:eastAsia="彩虹粗仿宋" w:cs="Times New Roman"/>
          <w:snapToGrid w:val="0"/>
          <w:kern w:val="0"/>
          <w:sz w:val="32"/>
          <w:szCs w:val="32"/>
        </w:rPr>
        <w:t>60</w:t>
      </w:r>
      <w:r>
        <w:rPr>
          <w:rFonts w:hint="eastAsia" w:ascii="彩虹粗仿宋" w:hAnsi="宋体" w:eastAsia="彩虹粗仿宋" w:cs="Times New Roman"/>
          <w:snapToGrid w:val="0"/>
          <w:kern w:val="0"/>
          <w:sz w:val="32"/>
          <w:szCs w:val="32"/>
        </w:rPr>
        <w:t>万元以下的网点及相关部位配套技防工程、离行式自助银行配套技防工程、离行式ATM建设项目配套技防工程、零星技防工程等四类（造价金额不包括总行集采设备费用，但包括总行集采设备的安装人工等综合费用）</w:t>
      </w:r>
    </w:p>
    <w:p>
      <w:pPr>
        <w:widowControl/>
        <w:spacing w:line="360" w:lineRule="auto"/>
        <w:ind w:firstLine="640" w:firstLineChars="200"/>
        <w:jc w:val="left"/>
        <w:rPr>
          <w:rFonts w:hint="default" w:ascii="彩虹粗仿宋" w:eastAsia="彩虹粗仿宋"/>
          <w:snapToGrid w:val="0"/>
          <w:sz w:val="32"/>
          <w:szCs w:val="32"/>
        </w:rPr>
      </w:pPr>
      <w:r>
        <w:rPr>
          <w:rFonts w:hint="eastAsia" w:ascii="彩虹粗仿宋" w:hAnsi="宋体" w:eastAsia="彩虹粗仿宋" w:cs="Times New Roman"/>
          <w:snapToGrid w:val="0"/>
          <w:kern w:val="0"/>
          <w:sz w:val="32"/>
          <w:szCs w:val="32"/>
        </w:rPr>
        <w:t>零星技防工程主要指的是</w:t>
      </w:r>
      <w:r>
        <w:rPr>
          <w:rFonts w:hint="eastAsia" w:ascii="彩虹粗仿宋" w:hAnsi="宋体" w:eastAsia="彩虹粗仿宋" w:cs="Times New Roman"/>
          <w:snapToGrid w:val="0"/>
          <w:color w:val="000000"/>
          <w:kern w:val="0"/>
          <w:sz w:val="32"/>
          <w:szCs w:val="32"/>
          <w:lang w:bidi="ar"/>
        </w:rPr>
        <w:t>对安全防范设施运行中产生的局部故</w:t>
      </w:r>
      <w:r>
        <w:rPr>
          <w:rFonts w:hint="eastAsia" w:ascii="彩虹粗仿宋" w:hAnsi="宋体" w:eastAsia="彩虹粗仿宋" w:cs="Times New Roman"/>
          <w:snapToGrid w:val="0"/>
          <w:color w:val="000000"/>
          <w:kern w:val="0"/>
          <w:sz w:val="32"/>
          <w:szCs w:val="32"/>
        </w:rPr>
        <w:t>障、异常情况等进行修复、更换或根据业务需要进行零星调整</w:t>
      </w:r>
      <w:r>
        <w:rPr>
          <w:rFonts w:hint="eastAsia" w:ascii="彩虹粗仿宋" w:hAnsi="宋体" w:eastAsia="彩虹粗仿宋" w:cs="Times New Roman"/>
          <w:snapToGrid w:val="0"/>
          <w:kern w:val="0"/>
          <w:sz w:val="32"/>
          <w:szCs w:val="32"/>
        </w:rPr>
        <w:t>、更新升级等</w:t>
      </w:r>
      <w:r>
        <w:rPr>
          <w:rFonts w:hint="eastAsia" w:ascii="彩虹粗仿宋" w:hAnsi="宋体" w:eastAsia="彩虹粗仿宋" w:cs="Times New Roman"/>
          <w:snapToGrid w:val="0"/>
          <w:color w:val="000000"/>
          <w:kern w:val="0"/>
          <w:sz w:val="32"/>
          <w:szCs w:val="32"/>
        </w:rPr>
        <w:t>的工程。</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（2）入选供应商应负责包括但不限于以下内容：</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1.</w:t>
      </w:r>
      <w:r>
        <w:rPr>
          <w:rFonts w:hint="eastAsia" w:ascii="彩虹粗仿宋" w:hAnsi="宋体" w:eastAsia="彩虹粗仿宋" w:cs="Times New Roman"/>
          <w:snapToGrid w:val="0"/>
          <w:kern w:val="0"/>
          <w:sz w:val="32"/>
          <w:szCs w:val="32"/>
        </w:rPr>
        <w:t>技防工程项目的现场踏勘、方案设计；</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2.</w:t>
      </w:r>
      <w:r>
        <w:rPr>
          <w:rFonts w:hint="eastAsia" w:ascii="彩虹粗仿宋" w:hAnsi="宋体" w:eastAsia="彩虹粗仿宋" w:cs="Times New Roman"/>
          <w:snapToGrid w:val="0"/>
          <w:kern w:val="0"/>
          <w:sz w:val="32"/>
          <w:szCs w:val="32"/>
        </w:rPr>
        <w:t>技防工程项目预决算的编制；</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3.技防工程项目公安报审材料的准备、方案论证答辩并保证通过评审；</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技防工程的辅材以及总行集采外设备的供货及敷设、调试、安装；</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5.制定施工计划、组织施工并做好施工管理，包括严格施工工序管理、开展施工过程检查、严控施工内容变更、落实施工安全要求等</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6</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招标人提供的各类安防系统设备（含总行集采设备、分行旧设备等）的安装调试；</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7</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技防工程设备的系统集成及前端设备远程联网；</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8</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与总分行系统平台、公安指定的接警平台、视频图像信息共享平台等系统的数据采集、建档和对接；</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9</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招标人相关操作人员技术培训（含招标人变更后的操作人员）</w:t>
      </w:r>
      <w:r>
        <w:rPr>
          <w:rFonts w:ascii="彩虹粗仿宋" w:hAnsi="宋体" w:eastAsia="彩虹粗仿宋" w:cs="Times New Roman"/>
          <w:snapToGrid w:val="0"/>
          <w:kern w:val="0"/>
          <w:sz w:val="32"/>
          <w:szCs w:val="32"/>
        </w:rPr>
        <w:t>;</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10</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编制验收资料，按照国家标准规范、行业标准规范和地方标准规范及招标人的技术要求，通过公安等监管部门及招标人组织的安防监控系统工程验收；</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11.协助提供漏洞排查、系统升级等技术支持；</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12</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技防工程项目质保期内的售后服务；</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13.技防工程项目的移交和交付使用。</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1</w:t>
      </w:r>
      <w:r>
        <w:rPr>
          <w:rFonts w:hint="eastAsia" w:ascii="彩虹粗仿宋" w:hAnsi="宋体" w:eastAsia="彩虹粗仿宋" w:cs="Times New Roman"/>
          <w:snapToGrid w:val="0"/>
          <w:kern w:val="0"/>
          <w:sz w:val="32"/>
          <w:szCs w:val="32"/>
        </w:rPr>
        <w:t>4</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供应商向招标人提供约定的其他服务。</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以上事项产生的费用已含在本项目总费用内，不再额外支付。</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w:t>
      </w:r>
      <w:commentRangeStart w:id="0"/>
      <w:r>
        <w:rPr>
          <w:rFonts w:hint="eastAsia" w:ascii="彩虹粗仿宋" w:hAnsi="宋体" w:eastAsia="彩虹粗仿宋" w:cs="Times New Roman"/>
          <w:snapToGrid w:val="0"/>
          <w:kern w:val="0"/>
          <w:sz w:val="32"/>
          <w:szCs w:val="32"/>
        </w:rPr>
        <w:t>投标人为本项目配备不少于2部专用车辆；</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投标人需提供以下证明材料：</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①有效期内的车辆行驶证(正副页和车辆图片页)和机动车登记证复印件；</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②能够体现出车牌号的车辆照片；</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③车辆的使用权证明（以下二选一即可）：a.车辆自购的提供的，提供车辆购买发票（关键信息与车辆行驶证上信息一致，发票购买方名称须与投标人一致）；b.车辆租赁的，提供租赁合同及投标截止时间前六个月内任意一个月租赁费用发票（发票购买方名称须与投标人一致，投标时租赁合同仍处于有效期内）。</w:t>
      </w:r>
      <w:commentRangeEnd w:id="0"/>
      <w:r>
        <w:commentReference w:id="0"/>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粗仿宋" w:hAnsi="宋体" w:eastAsia="彩虹粗仿宋" w:cs="Times New Roman"/>
          <w:snapToGrid w:val="0"/>
          <w:kern w:val="0"/>
          <w:sz w:val="32"/>
          <w:szCs w:val="32"/>
        </w:rPr>
        <w:t>★</w:t>
      </w:r>
      <w:r>
        <w:rPr>
          <w:rFonts w:hint="eastAsia" w:ascii="彩虹黑体" w:hAnsi="宋体" w:eastAsia="彩虹黑体" w:cs="Times New Roman"/>
          <w:snapToGrid w:val="0"/>
          <w:color w:val="FF0000"/>
          <w:kern w:val="0"/>
          <w:sz w:val="32"/>
          <w:szCs w:val="32"/>
        </w:rPr>
        <w:t>四、服务团队</w:t>
      </w:r>
    </w:p>
    <w:p>
      <w:pPr>
        <w:pStyle w:val="15"/>
        <w:ind w:firstLine="640" w:firstLineChars="200"/>
        <w:jc w:val="both"/>
        <w:rPr>
          <w:rFonts w:hint="default" w:ascii="彩虹粗仿宋" w:hAnsi="宋体" w:eastAsia="彩虹粗仿宋" w:cs="Times New Roman"/>
          <w:snapToGrid w:val="0"/>
          <w:sz w:val="32"/>
          <w:szCs w:val="32"/>
          <w:lang w:eastAsia="zh-CN"/>
        </w:rPr>
      </w:pPr>
      <w:r>
        <w:rPr>
          <w:rFonts w:ascii="彩虹粗仿宋" w:hAnsi="宋体" w:eastAsia="彩虹粗仿宋" w:cs="Times New Roman"/>
          <w:snapToGrid w:val="0"/>
          <w:sz w:val="32"/>
          <w:szCs w:val="32"/>
          <w:lang w:eastAsia="zh-CN"/>
        </w:rPr>
        <w:t>（1）项目管理人员配备要求</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70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5"/>
              <w:jc w:val="center"/>
              <w:rPr>
                <w:rFonts w:hint="default"/>
              </w:rPr>
            </w:pPr>
            <w:r>
              <w:rPr>
                <w:rFonts w:ascii="宋体" w:hAnsi="宋体" w:eastAsia="宋体" w:cs="宋体"/>
                <w:b/>
                <w:sz w:val="21"/>
              </w:rPr>
              <w:t>内容</w:t>
            </w:r>
          </w:p>
        </w:tc>
        <w:tc>
          <w:tcPr>
            <w:tcW w:w="701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5"/>
              <w:jc w:val="center"/>
              <w:rPr>
                <w:rFonts w:hint="default"/>
              </w:rPr>
            </w:pPr>
            <w:r>
              <w:rPr>
                <w:rFonts w:ascii="宋体" w:hAnsi="宋体" w:eastAsia="宋体" w:cs="宋体"/>
                <w:b/>
                <w:sz w:val="21"/>
              </w:rPr>
              <w:t>具体要求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5"/>
              <w:jc w:val="both"/>
              <w:rPr>
                <w:rFonts w:hint="default"/>
              </w:rPr>
            </w:pPr>
            <w:r>
              <w:rPr>
                <w:rFonts w:ascii="宋体" w:hAnsi="宋体" w:eastAsia="宋体" w:cs="宋体"/>
                <w:b/>
                <w:sz w:val="21"/>
              </w:rPr>
              <w:t>项目负责人</w:t>
            </w:r>
          </w:p>
        </w:tc>
        <w:tc>
          <w:tcPr>
            <w:tcW w:w="7014" w:type="dxa"/>
            <w:tcBorders>
              <w:top w:val="nil"/>
              <w:left w:val="nil"/>
              <w:bottom w:val="single" w:color="000000" w:sz="4" w:space="0"/>
              <w:right w:val="single" w:color="000000" w:sz="4" w:space="0"/>
            </w:tcBorders>
            <w:tcMar>
              <w:top w:w="0" w:type="dxa"/>
              <w:left w:w="105" w:type="dxa"/>
              <w:bottom w:w="0" w:type="dxa"/>
              <w:right w:w="105" w:type="dxa"/>
            </w:tcMar>
          </w:tcPr>
          <w:p>
            <w:pPr>
              <w:pStyle w:val="15"/>
              <w:jc w:val="both"/>
              <w:rPr>
                <w:rFonts w:hint="default"/>
              </w:rPr>
            </w:pPr>
            <w:r>
              <w:rPr>
                <w:rFonts w:ascii="宋体" w:hAnsi="宋体" w:eastAsia="宋体" w:cs="宋体"/>
                <w:sz w:val="21"/>
              </w:rPr>
              <w:t>（1）项目负责人</w:t>
            </w:r>
            <w:r>
              <w:rPr>
                <w:rFonts w:ascii="宋体" w:hAnsi="宋体" w:eastAsia="宋体" w:cs="宋体"/>
                <w:sz w:val="21"/>
                <w:u w:val="single"/>
              </w:rPr>
              <w:t>1</w:t>
            </w:r>
            <w:r>
              <w:rPr>
                <w:rFonts w:ascii="宋体" w:hAnsi="宋体" w:eastAsia="宋体" w:cs="宋体"/>
                <w:sz w:val="21"/>
              </w:rPr>
              <w:t>人，注册建造师注册专业及等级：</w:t>
            </w:r>
            <w:r>
              <w:rPr>
                <w:rFonts w:ascii="宋体" w:hAnsi="宋体" w:eastAsia="宋体" w:cs="宋体"/>
                <w:b/>
                <w:color w:val="000000"/>
                <w:sz w:val="21"/>
                <w:u w:val="single"/>
                <w:lang w:eastAsia="zh-CN"/>
              </w:rPr>
              <w:t>机电</w:t>
            </w:r>
            <w:r>
              <w:rPr>
                <w:rFonts w:ascii="宋体" w:hAnsi="宋体" w:eastAsia="宋体" w:cs="宋体"/>
                <w:b/>
                <w:color w:val="000000"/>
                <w:sz w:val="21"/>
                <w:u w:val="single"/>
              </w:rPr>
              <w:t>工程</w:t>
            </w:r>
            <w:r>
              <w:rPr>
                <w:rFonts w:ascii="宋体" w:hAnsi="宋体" w:eastAsia="宋体" w:cs="宋体"/>
                <w:b/>
                <w:sz w:val="21"/>
                <w:u w:val="single"/>
              </w:rPr>
              <w:t>专业贰级及以上</w:t>
            </w:r>
            <w:r>
              <w:rPr>
                <w:rFonts w:ascii="宋体" w:hAnsi="宋体" w:eastAsia="宋体" w:cs="宋体"/>
                <w:sz w:val="21"/>
              </w:rPr>
              <w:t>，并持有合格有效的安全生产考核合格证书B证。</w:t>
            </w:r>
          </w:p>
          <w:p>
            <w:pPr>
              <w:pStyle w:val="15"/>
              <w:jc w:val="both"/>
              <w:rPr>
                <w:rFonts w:hint="default"/>
              </w:rPr>
            </w:pPr>
            <w:r>
              <w:rPr>
                <w:rFonts w:ascii="宋体" w:hAnsi="宋体" w:eastAsia="宋体" w:cs="宋体"/>
                <w:sz w:val="21"/>
              </w:rPr>
              <w:t>（2）拟派出项目负责人须附上其有效的注册建造师注册证书、身份证和住房和城乡建设行政主管部门颁发的安全生产考核合格证书B证的复印件。</w:t>
            </w:r>
          </w:p>
          <w:p>
            <w:pPr>
              <w:pStyle w:val="15"/>
              <w:jc w:val="both"/>
              <w:rPr>
                <w:rFonts w:hint="default"/>
              </w:rPr>
            </w:pPr>
            <w:r>
              <w:rPr>
                <w:rFonts w:ascii="宋体" w:hAnsi="宋体" w:eastAsia="宋体" w:cs="宋体"/>
                <w:sz w:val="21"/>
              </w:rPr>
              <w:t>（3）拟派出项目负责人必须为独立</w:t>
            </w:r>
            <w:r>
              <w:rPr>
                <w:rFonts w:ascii="宋体" w:hAnsi="宋体" w:eastAsia="宋体" w:cs="宋体"/>
                <w:sz w:val="21"/>
                <w:lang w:eastAsia="zh-CN"/>
              </w:rPr>
              <w:t>投标人</w:t>
            </w:r>
            <w:r>
              <w:rPr>
                <w:rFonts w:ascii="宋体" w:hAnsi="宋体" w:eastAsia="宋体" w:cs="宋体"/>
                <w:sz w:val="21"/>
              </w:rPr>
              <w:t>的本企业在岗人员，以建造师注册证书上的聘用企业为准。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5"/>
              <w:jc w:val="both"/>
              <w:rPr>
                <w:rFonts w:hint="default"/>
              </w:rPr>
            </w:pPr>
            <w:r>
              <w:rPr>
                <w:rFonts w:ascii="宋体" w:hAnsi="宋体" w:eastAsia="宋体" w:cs="宋体"/>
                <w:b/>
                <w:sz w:val="21"/>
              </w:rPr>
              <w:t>技术负责人</w:t>
            </w:r>
          </w:p>
        </w:tc>
        <w:tc>
          <w:tcPr>
            <w:tcW w:w="7014" w:type="dxa"/>
            <w:tcBorders>
              <w:top w:val="nil"/>
              <w:left w:val="nil"/>
              <w:bottom w:val="single" w:color="000000" w:sz="4" w:space="0"/>
              <w:right w:val="single" w:color="000000" w:sz="4" w:space="0"/>
            </w:tcBorders>
            <w:tcMar>
              <w:top w:w="0" w:type="dxa"/>
              <w:left w:w="105" w:type="dxa"/>
              <w:bottom w:w="0" w:type="dxa"/>
              <w:right w:w="105" w:type="dxa"/>
            </w:tcMar>
          </w:tcPr>
          <w:p>
            <w:pPr>
              <w:pStyle w:val="15"/>
              <w:jc w:val="both"/>
              <w:rPr>
                <w:rFonts w:hint="default"/>
              </w:rPr>
            </w:pPr>
            <w:r>
              <w:rPr>
                <w:rFonts w:ascii="宋体" w:hAnsi="宋体" w:eastAsia="宋体" w:cs="宋体"/>
                <w:sz w:val="21"/>
              </w:rPr>
              <w:t>（1）项目技术负责人</w:t>
            </w:r>
            <w:r>
              <w:rPr>
                <w:rFonts w:ascii="宋体" w:hAnsi="宋体" w:eastAsia="宋体" w:cs="宋体"/>
                <w:sz w:val="21"/>
                <w:u w:val="single"/>
              </w:rPr>
              <w:t>1</w:t>
            </w:r>
            <w:r>
              <w:rPr>
                <w:rFonts w:ascii="宋体" w:hAnsi="宋体" w:eastAsia="宋体" w:cs="宋体"/>
                <w:sz w:val="21"/>
              </w:rPr>
              <w:t>人，职称：</w:t>
            </w:r>
            <w:r>
              <w:rPr>
                <w:rFonts w:ascii="宋体" w:hAnsi="宋体" w:eastAsia="宋体" w:cs="宋体"/>
                <w:sz w:val="21"/>
                <w:u w:val="single"/>
              </w:rPr>
              <w:t>中</w:t>
            </w:r>
            <w:r>
              <w:rPr>
                <w:rFonts w:ascii="宋体" w:hAnsi="宋体" w:eastAsia="宋体" w:cs="宋体"/>
                <w:sz w:val="21"/>
              </w:rPr>
              <w:t>级及以上工程类职称。</w:t>
            </w:r>
          </w:p>
          <w:p>
            <w:pPr>
              <w:pStyle w:val="15"/>
              <w:jc w:val="both"/>
              <w:rPr>
                <w:rFonts w:hint="default"/>
              </w:rPr>
            </w:pPr>
            <w:r>
              <w:rPr>
                <w:rFonts w:ascii="宋体" w:hAnsi="宋体" w:eastAsia="宋体" w:cs="宋体"/>
                <w:sz w:val="21"/>
              </w:rPr>
              <w:t>（2）拟派出项目技术负责人须附上其职称证书能够证明其资格符合</w:t>
            </w:r>
            <w:r>
              <w:rPr>
                <w:rFonts w:ascii="宋体" w:hAnsi="宋体" w:eastAsia="宋体" w:cs="宋体"/>
                <w:sz w:val="21"/>
                <w:lang w:eastAsia="zh-CN"/>
              </w:rPr>
              <w:t>招标</w:t>
            </w:r>
            <w:r>
              <w:rPr>
                <w:rFonts w:ascii="宋体" w:hAnsi="宋体" w:eastAsia="宋体" w:cs="宋体"/>
                <w:sz w:val="21"/>
              </w:rPr>
              <w:t>文件要求职称等级的相关证明材料。</w:t>
            </w:r>
          </w:p>
          <w:p>
            <w:pPr>
              <w:pStyle w:val="15"/>
              <w:jc w:val="both"/>
              <w:rPr>
                <w:rFonts w:hint="default"/>
              </w:rPr>
            </w:pPr>
            <w:r>
              <w:rPr>
                <w:rFonts w:ascii="宋体" w:hAnsi="宋体" w:eastAsia="宋体" w:cs="宋体"/>
                <w:sz w:val="21"/>
              </w:rPr>
              <w:t>（3）拟派出项目技术负责人必须为独立</w:t>
            </w:r>
            <w:r>
              <w:rPr>
                <w:rFonts w:ascii="宋体" w:hAnsi="宋体" w:eastAsia="宋体" w:cs="宋体"/>
                <w:sz w:val="21"/>
                <w:lang w:eastAsia="zh-CN"/>
              </w:rPr>
              <w:t>投标人</w:t>
            </w:r>
            <w:r>
              <w:rPr>
                <w:rFonts w:ascii="宋体" w:hAnsi="宋体" w:eastAsia="宋体" w:cs="宋体"/>
                <w:sz w:val="21"/>
              </w:rPr>
              <w:t>的本企业在岗人员，以住房和城乡建设行政主管部门颁发的有效执业注册证书或社保管理部门出具的社保缴费证明所署单位为准。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5"/>
              <w:jc w:val="both"/>
              <w:rPr>
                <w:rFonts w:hint="default"/>
              </w:rPr>
            </w:pPr>
            <w:r>
              <w:rPr>
                <w:rFonts w:ascii="宋体" w:hAnsi="宋体" w:eastAsia="宋体" w:cs="宋体"/>
                <w:b/>
                <w:sz w:val="21"/>
              </w:rPr>
              <w:t>其他施工现</w:t>
            </w:r>
          </w:p>
          <w:p>
            <w:pPr>
              <w:pStyle w:val="15"/>
              <w:jc w:val="both"/>
              <w:rPr>
                <w:rFonts w:hint="default"/>
              </w:rPr>
            </w:pPr>
            <w:r>
              <w:rPr>
                <w:rFonts w:ascii="宋体" w:hAnsi="宋体" w:eastAsia="宋体" w:cs="宋体"/>
                <w:b/>
                <w:sz w:val="21"/>
              </w:rPr>
              <w:t>场管理人员</w:t>
            </w:r>
          </w:p>
        </w:tc>
        <w:tc>
          <w:tcPr>
            <w:tcW w:w="7014" w:type="dxa"/>
            <w:tcBorders>
              <w:top w:val="nil"/>
              <w:left w:val="nil"/>
              <w:bottom w:val="single" w:color="000000" w:sz="4" w:space="0"/>
              <w:right w:val="single" w:color="000000" w:sz="4" w:space="0"/>
            </w:tcBorders>
            <w:tcMar>
              <w:top w:w="0" w:type="dxa"/>
              <w:left w:w="105" w:type="dxa"/>
              <w:bottom w:w="0" w:type="dxa"/>
              <w:right w:w="105" w:type="dxa"/>
            </w:tcMar>
          </w:tcPr>
          <w:p>
            <w:pPr>
              <w:pStyle w:val="15"/>
              <w:jc w:val="both"/>
              <w:rPr>
                <w:rFonts w:hint="default"/>
              </w:rPr>
            </w:pPr>
            <w:r>
              <w:rPr>
                <w:rFonts w:ascii="宋体" w:hAnsi="宋体" w:eastAsia="宋体" w:cs="宋体"/>
                <w:sz w:val="21"/>
              </w:rPr>
              <w:t>施工员：1人；岗位证书：</w:t>
            </w:r>
            <w:r>
              <w:rPr>
                <w:rFonts w:ascii="宋体" w:hAnsi="宋体" w:eastAsia="宋体" w:cs="宋体"/>
                <w:sz w:val="21"/>
                <w:lang w:eastAsia="zh-CN"/>
              </w:rPr>
              <w:t>设备安装</w:t>
            </w:r>
            <w:r>
              <w:rPr>
                <w:rFonts w:ascii="宋体" w:hAnsi="宋体" w:eastAsia="宋体" w:cs="宋体"/>
                <w:sz w:val="21"/>
              </w:rPr>
              <w:t>施工员。</w:t>
            </w:r>
          </w:p>
          <w:p>
            <w:pPr>
              <w:pStyle w:val="15"/>
              <w:jc w:val="both"/>
              <w:rPr>
                <w:rFonts w:hint="default"/>
              </w:rPr>
            </w:pPr>
            <w:r>
              <w:rPr>
                <w:rFonts w:ascii="宋体" w:hAnsi="宋体" w:eastAsia="宋体" w:cs="宋体"/>
                <w:sz w:val="21"/>
              </w:rPr>
              <w:t>质量员：1人；岗位证书：</w:t>
            </w:r>
            <w:r>
              <w:rPr>
                <w:rFonts w:ascii="宋体" w:hAnsi="宋体" w:eastAsia="宋体" w:cs="宋体"/>
                <w:sz w:val="21"/>
                <w:lang w:eastAsia="zh-CN"/>
              </w:rPr>
              <w:t>设备安装</w:t>
            </w:r>
            <w:r>
              <w:rPr>
                <w:rFonts w:ascii="宋体" w:hAnsi="宋体" w:eastAsia="宋体" w:cs="宋体"/>
                <w:sz w:val="21"/>
              </w:rPr>
              <w:t>质量员。</w:t>
            </w:r>
          </w:p>
          <w:p>
            <w:pPr>
              <w:pStyle w:val="15"/>
              <w:jc w:val="both"/>
              <w:rPr>
                <w:rFonts w:hint="default"/>
              </w:rPr>
            </w:pPr>
            <w:r>
              <w:rPr>
                <w:rFonts w:ascii="宋体" w:hAnsi="宋体" w:eastAsia="宋体" w:cs="宋体"/>
                <w:sz w:val="21"/>
              </w:rPr>
              <w:t>材料员：1人；岗位证书：材料员。</w:t>
            </w:r>
          </w:p>
          <w:p>
            <w:pPr>
              <w:pStyle w:val="15"/>
              <w:jc w:val="both"/>
              <w:rPr>
                <w:rFonts w:hint="default"/>
              </w:rPr>
            </w:pPr>
            <w:r>
              <w:rPr>
                <w:rFonts w:ascii="宋体" w:hAnsi="宋体" w:eastAsia="宋体" w:cs="宋体"/>
                <w:sz w:val="21"/>
              </w:rPr>
              <w:t>机械员：1人；岗位证书：机械员。</w:t>
            </w:r>
          </w:p>
          <w:p>
            <w:pPr>
              <w:pStyle w:val="15"/>
              <w:jc w:val="both"/>
              <w:rPr>
                <w:rFonts w:hint="default"/>
              </w:rPr>
            </w:pPr>
            <w:r>
              <w:rPr>
                <w:rFonts w:ascii="宋体" w:hAnsi="宋体" w:eastAsia="宋体" w:cs="宋体"/>
                <w:sz w:val="21"/>
              </w:rPr>
              <w:t>安全员：1 人；岗位证书：安全生产考核合格证书C证。</w:t>
            </w:r>
          </w:p>
          <w:p>
            <w:pPr>
              <w:pStyle w:val="15"/>
              <w:jc w:val="both"/>
              <w:rPr>
                <w:rFonts w:hint="default"/>
              </w:rPr>
            </w:pPr>
            <w:r>
              <w:rPr>
                <w:rFonts w:ascii="宋体" w:hAnsi="宋体" w:eastAsia="宋体" w:cs="宋体"/>
                <w:sz w:val="21"/>
              </w:rPr>
              <w:t>注：除安全员外，其他的岗位证书是指住房和城乡建设领域施工现场专业人员职业培训合格证，并以合格证注明的岗位名称为准。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5"/>
              <w:jc w:val="center"/>
              <w:rPr>
                <w:rFonts w:hint="default"/>
              </w:rPr>
            </w:pPr>
            <w:r>
              <w:rPr>
                <w:rFonts w:ascii="宋体" w:hAnsi="宋体" w:eastAsia="宋体" w:cs="宋体"/>
                <w:color w:val="000000"/>
                <w:sz w:val="21"/>
              </w:rPr>
              <w:t>其</w:t>
            </w:r>
          </w:p>
          <w:p>
            <w:pPr>
              <w:pStyle w:val="15"/>
              <w:jc w:val="center"/>
              <w:rPr>
                <w:rFonts w:hint="default"/>
              </w:rPr>
            </w:pPr>
            <w:r>
              <w:rPr>
                <w:rFonts w:ascii="宋体" w:hAnsi="宋体" w:eastAsia="宋体" w:cs="宋体"/>
                <w:color w:val="000000"/>
                <w:sz w:val="21"/>
              </w:rPr>
              <w:t>它</w:t>
            </w:r>
          </w:p>
          <w:p>
            <w:pPr>
              <w:pStyle w:val="15"/>
              <w:jc w:val="center"/>
              <w:rPr>
                <w:rFonts w:hint="default"/>
              </w:rPr>
            </w:pPr>
            <w:r>
              <w:rPr>
                <w:rFonts w:ascii="宋体" w:hAnsi="宋体" w:eastAsia="宋体" w:cs="宋体"/>
                <w:color w:val="000000"/>
                <w:sz w:val="21"/>
              </w:rPr>
              <w:t>要</w:t>
            </w:r>
          </w:p>
          <w:p>
            <w:pPr>
              <w:pStyle w:val="15"/>
              <w:jc w:val="center"/>
              <w:rPr>
                <w:rFonts w:hint="default"/>
              </w:rPr>
            </w:pPr>
            <w:r>
              <w:rPr>
                <w:rFonts w:ascii="宋体" w:hAnsi="宋体" w:eastAsia="宋体" w:cs="宋体"/>
                <w:color w:val="000000"/>
                <w:sz w:val="21"/>
              </w:rPr>
              <w:t>求</w:t>
            </w:r>
          </w:p>
          <w:p>
            <w:pPr>
              <w:pStyle w:val="15"/>
              <w:jc w:val="center"/>
              <w:rPr>
                <w:rFonts w:hint="default"/>
              </w:rPr>
            </w:pPr>
            <w:r>
              <w:rPr>
                <w:rFonts w:ascii="宋体" w:hAnsi="宋体" w:eastAsia="宋体" w:cs="宋体"/>
                <w:color w:val="000000"/>
                <w:sz w:val="21"/>
              </w:rPr>
              <w:t>及</w:t>
            </w:r>
          </w:p>
          <w:p>
            <w:pPr>
              <w:pStyle w:val="15"/>
              <w:jc w:val="center"/>
              <w:rPr>
                <w:rFonts w:hint="default"/>
              </w:rPr>
            </w:pPr>
            <w:r>
              <w:rPr>
                <w:rFonts w:ascii="宋体" w:hAnsi="宋体" w:eastAsia="宋体" w:cs="宋体"/>
                <w:color w:val="000000"/>
                <w:sz w:val="21"/>
              </w:rPr>
              <w:t>说</w:t>
            </w:r>
          </w:p>
          <w:p>
            <w:pPr>
              <w:pStyle w:val="15"/>
              <w:jc w:val="center"/>
              <w:rPr>
                <w:rFonts w:hint="default"/>
              </w:rPr>
            </w:pPr>
            <w:r>
              <w:rPr>
                <w:rFonts w:ascii="宋体" w:hAnsi="宋体" w:eastAsia="宋体" w:cs="宋体"/>
                <w:color w:val="000000"/>
                <w:sz w:val="21"/>
              </w:rPr>
              <w:t>明</w:t>
            </w:r>
          </w:p>
        </w:tc>
        <w:tc>
          <w:tcPr>
            <w:tcW w:w="7014" w:type="dxa"/>
            <w:tcBorders>
              <w:top w:val="nil"/>
              <w:left w:val="nil"/>
              <w:bottom w:val="single" w:color="000000" w:sz="4" w:space="0"/>
              <w:right w:val="single" w:color="000000" w:sz="4" w:space="0"/>
            </w:tcBorders>
            <w:tcMar>
              <w:top w:w="0" w:type="dxa"/>
              <w:left w:w="105" w:type="dxa"/>
              <w:bottom w:w="0" w:type="dxa"/>
              <w:right w:w="105" w:type="dxa"/>
            </w:tcMar>
          </w:tcPr>
          <w:p>
            <w:pPr>
              <w:pStyle w:val="15"/>
              <w:widowControl w:val="0"/>
              <w:jc w:val="both"/>
              <w:rPr>
                <w:rFonts w:hint="default"/>
                <w:kern w:val="2"/>
                <w:sz w:val="21"/>
                <w:szCs w:val="22"/>
              </w:rPr>
            </w:pPr>
            <w:r>
              <w:rPr>
                <w:rFonts w:ascii="宋体" w:hAnsi="宋体" w:eastAsia="宋体" w:cs="宋体"/>
                <w:sz w:val="21"/>
              </w:rPr>
              <w:t>（1）对除项目负责人、项目技术负责人外的其他施工现场管理人员，</w:t>
            </w:r>
            <w:r>
              <w:rPr>
                <w:rFonts w:ascii="宋体" w:hAnsi="宋体" w:eastAsia="宋体" w:cs="宋体"/>
                <w:sz w:val="21"/>
                <w:lang w:eastAsia="zh-CN"/>
              </w:rPr>
              <w:t>评审委员会</w:t>
            </w:r>
            <w:r>
              <w:rPr>
                <w:rFonts w:ascii="宋体" w:hAnsi="宋体" w:eastAsia="宋体" w:cs="宋体"/>
                <w:sz w:val="21"/>
              </w:rPr>
              <w:t>根据《拟派出施工现场管理人员表》仅评审是否满足</w:t>
            </w:r>
            <w:r>
              <w:rPr>
                <w:rFonts w:ascii="宋体" w:hAnsi="宋体" w:eastAsia="宋体" w:cs="宋体"/>
                <w:sz w:val="21"/>
                <w:lang w:eastAsia="zh-CN"/>
              </w:rPr>
              <w:t>招标</w:t>
            </w:r>
            <w:r>
              <w:rPr>
                <w:rFonts w:ascii="宋体" w:hAnsi="宋体" w:eastAsia="宋体" w:cs="宋体"/>
                <w:sz w:val="21"/>
              </w:rPr>
              <w:t>文件规定的人员岗位和数量要求，</w:t>
            </w:r>
            <w:r>
              <w:rPr>
                <w:rFonts w:ascii="宋体" w:hAnsi="宋体" w:eastAsia="宋体" w:cs="宋体"/>
                <w:sz w:val="21"/>
                <w:lang w:eastAsia="zh-CN"/>
              </w:rPr>
              <w:t>投标人</w:t>
            </w:r>
            <w:r>
              <w:rPr>
                <w:rFonts w:ascii="宋体" w:hAnsi="宋体" w:eastAsia="宋体" w:cs="宋体"/>
                <w:sz w:val="21"/>
              </w:rPr>
              <w:t>无需提交其他相关证明材料。</w:t>
            </w:r>
          </w:p>
          <w:p>
            <w:pPr>
              <w:pStyle w:val="15"/>
              <w:jc w:val="both"/>
              <w:rPr>
                <w:rFonts w:hint="default"/>
              </w:rPr>
            </w:pPr>
            <w:r>
              <w:rPr>
                <w:rFonts w:ascii="宋体" w:hAnsi="宋体" w:eastAsia="宋体" w:cs="宋体"/>
                <w:sz w:val="21"/>
              </w:rPr>
              <w:t>（2）</w:t>
            </w:r>
            <w:r>
              <w:rPr>
                <w:rFonts w:ascii="宋体" w:hAnsi="宋体" w:eastAsia="宋体" w:cs="宋体"/>
                <w:sz w:val="21"/>
                <w:lang w:eastAsia="zh-CN"/>
              </w:rPr>
              <w:t>投标人中标</w:t>
            </w:r>
            <w:r>
              <w:rPr>
                <w:rFonts w:ascii="宋体" w:hAnsi="宋体" w:eastAsia="宋体" w:cs="宋体"/>
                <w:sz w:val="21"/>
              </w:rPr>
              <w:t>后，应按照《拟派出施工现场管理人员表》派出项目部施工现场管理人员，并向</w:t>
            </w:r>
            <w:r>
              <w:rPr>
                <w:rFonts w:ascii="宋体" w:hAnsi="宋体" w:eastAsia="宋体" w:cs="宋体"/>
                <w:sz w:val="21"/>
                <w:lang w:eastAsia="zh-CN"/>
              </w:rPr>
              <w:t>招标</w:t>
            </w:r>
            <w:r>
              <w:rPr>
                <w:rFonts w:ascii="宋体" w:hAnsi="宋体" w:eastAsia="宋体" w:cs="宋体"/>
                <w:sz w:val="21"/>
              </w:rPr>
              <w:t>人提供相应人员证书进行核对。若出现下列情形的，应当无条件地接受</w:t>
            </w:r>
            <w:r>
              <w:rPr>
                <w:rFonts w:ascii="宋体" w:hAnsi="宋体" w:eastAsia="宋体" w:cs="宋体"/>
                <w:sz w:val="21"/>
                <w:lang w:eastAsia="zh-CN"/>
              </w:rPr>
              <w:t>招标</w:t>
            </w:r>
            <w:r>
              <w:rPr>
                <w:rFonts w:ascii="宋体" w:hAnsi="宋体" w:eastAsia="宋体" w:cs="宋体"/>
                <w:sz w:val="21"/>
              </w:rPr>
              <w:t>人作出的以下处理意见：</w:t>
            </w:r>
          </w:p>
          <w:p>
            <w:pPr>
              <w:pStyle w:val="15"/>
              <w:jc w:val="both"/>
              <w:rPr>
                <w:rFonts w:hint="default"/>
              </w:rPr>
            </w:pPr>
            <w:r>
              <w:rPr>
                <w:rFonts w:ascii="宋体" w:hAnsi="宋体" w:eastAsia="宋体" w:cs="宋体"/>
                <w:sz w:val="21"/>
              </w:rPr>
              <w:t>a、工程开工前，不论是否存在不可抗力原因，项目部施工管理人员无法在合同签订后</w:t>
            </w:r>
            <w:r>
              <w:rPr>
                <w:rFonts w:ascii="宋体" w:hAnsi="宋体" w:eastAsia="宋体" w:cs="宋体"/>
                <w:sz w:val="21"/>
                <w:lang w:eastAsia="zh-CN"/>
              </w:rPr>
              <w:t>7</w:t>
            </w:r>
            <w:r>
              <w:rPr>
                <w:rFonts w:ascii="宋体" w:hAnsi="宋体" w:eastAsia="宋体" w:cs="宋体"/>
                <w:sz w:val="21"/>
              </w:rPr>
              <w:t>日内提供《拟派出施工现场管理人员表》登记的人员证书的，或《拟派出施工现场管理人员表》的人员证书信息与实际不一致的，</w:t>
            </w:r>
            <w:r>
              <w:rPr>
                <w:rFonts w:ascii="宋体" w:hAnsi="宋体" w:eastAsia="宋体" w:cs="宋体"/>
                <w:sz w:val="21"/>
                <w:lang w:eastAsia="zh-CN"/>
              </w:rPr>
              <w:t>招标</w:t>
            </w:r>
            <w:r>
              <w:rPr>
                <w:rFonts w:ascii="宋体" w:hAnsi="宋体" w:eastAsia="宋体" w:cs="宋体"/>
                <w:sz w:val="21"/>
              </w:rPr>
              <w:t>人有权解除合同并按违约追究</w:t>
            </w:r>
            <w:r>
              <w:rPr>
                <w:rFonts w:ascii="宋体" w:hAnsi="宋体" w:eastAsia="宋体" w:cs="宋体"/>
                <w:sz w:val="21"/>
                <w:lang w:eastAsia="zh-CN"/>
              </w:rPr>
              <w:t>投标人</w:t>
            </w:r>
            <w:r>
              <w:rPr>
                <w:rFonts w:ascii="宋体" w:hAnsi="宋体" w:eastAsia="宋体" w:cs="宋体"/>
                <w:sz w:val="21"/>
              </w:rPr>
              <w:t>责任。</w:t>
            </w:r>
          </w:p>
        </w:tc>
      </w:tr>
    </w:tbl>
    <w:p>
      <w:pPr>
        <w:spacing w:line="360" w:lineRule="auto"/>
        <w:ind w:firstLine="580" w:firstLineChars="200"/>
        <w:rPr>
          <w:rFonts w:ascii="彩虹粗仿宋" w:hAnsi="宋体" w:eastAsia="彩虹粗仿宋" w:cs="Times New Roman"/>
          <w:snapToGrid w:val="0"/>
          <w:kern w:val="0"/>
          <w:sz w:val="32"/>
          <w:szCs w:val="32"/>
        </w:rPr>
      </w:pPr>
      <w:r>
        <w:rPr>
          <w:rFonts w:hint="eastAsia" w:ascii="彩虹粗仿宋" w:hAnsi="微软雅黑" w:eastAsia="彩虹粗仿宋" w:cs="Times New Roman"/>
          <w:color w:val="000000"/>
          <w:sz w:val="29"/>
          <w:szCs w:val="29"/>
        </w:rPr>
        <w:t>（2）其他专业技术人员：投标人除上述项目管理人员外，应有稳定的、满足项目需要的专业技术服务团队，为本项目配备的专业技术服务团队的人数不低于20人；</w:t>
      </w:r>
      <w:r>
        <w:rPr>
          <w:rFonts w:hint="eastAsia" w:ascii="彩虹粗仿宋" w:hAnsi="微软雅黑" w:eastAsia="彩虹粗仿宋" w:cs="Times New Roman"/>
          <w:color w:val="000000"/>
          <w:kern w:val="2"/>
          <w:sz w:val="29"/>
          <w:szCs w:val="29"/>
        </w:rPr>
        <w:t>工程师不少于</w:t>
      </w:r>
      <w:r>
        <w:rPr>
          <w:rFonts w:ascii="彩虹粗仿宋" w:hAnsi="微软雅黑" w:eastAsia="彩虹粗仿宋" w:cs="Times New Roman"/>
          <w:color w:val="000000"/>
          <w:kern w:val="2"/>
          <w:sz w:val="29"/>
          <w:szCs w:val="29"/>
        </w:rPr>
        <w:t>2</w:t>
      </w:r>
      <w:r>
        <w:rPr>
          <w:rFonts w:hint="eastAsia" w:ascii="彩虹粗仿宋" w:hAnsi="微软雅黑" w:eastAsia="彩虹粗仿宋" w:cs="Times New Roman"/>
          <w:color w:val="000000"/>
          <w:kern w:val="2"/>
          <w:sz w:val="29"/>
          <w:szCs w:val="29"/>
        </w:rPr>
        <w:t>人、初级工程师不少于</w:t>
      </w:r>
      <w:r>
        <w:rPr>
          <w:rFonts w:ascii="彩虹粗仿宋" w:hAnsi="微软雅黑" w:eastAsia="彩虹粗仿宋" w:cs="Times New Roman"/>
          <w:color w:val="000000"/>
          <w:kern w:val="2"/>
          <w:sz w:val="29"/>
          <w:szCs w:val="29"/>
        </w:rPr>
        <w:t>3人</w:t>
      </w:r>
      <w:r>
        <w:rPr>
          <w:rFonts w:hint="eastAsia" w:ascii="彩虹粗仿宋" w:hAnsi="微软雅黑" w:eastAsia="彩虹粗仿宋" w:cs="Times New Roman"/>
          <w:color w:val="000000"/>
          <w:sz w:val="29"/>
          <w:szCs w:val="29"/>
        </w:rPr>
        <w:t>。供应商需提供人员配备表（至少包含岗位名称、人员名称、身份证号码、联系方式、证书编号）进行佐证。</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(1)施工工期：按单个项目实际情况确认施工工期。如涉及土建项目，应在土建项目竣工后7个工作日内竣工；如我行有其他要求，以我行要求为准。</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(2)响应时间：接到故障通知后1.5小时赶到岛内维修点现场，接到故障通知后2小时赶到岛外维修点现场；并确保在 4 小时之内排除故障，必要时提供替代的常用备品备件；如在4 小时之内无法排除故障的，应在之后的24小时之内提供替代设备或提供使设备正常运转的措施。</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六、业务考核</w:t>
      </w:r>
    </w:p>
    <w:p>
      <w:p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本项目相关业务考核包括但不限于：</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1）所有工程所需材料、设备均由供应商负责采购，供应商应按中标文件的要求保证质量和供货期限。若发现供应商以伪劣产品冲抵招标人确认的材料，招标人有权要求供应商更换直到符合招标人要求，并可根据情况，每批次处罚供应商500-1000元人民币，直接从供应商工程款中抵扣，工期不顺延。</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（2）</w:t>
      </w:r>
      <w:r>
        <w:rPr>
          <w:rFonts w:ascii="彩虹粗仿宋" w:hAnsi="彩虹粗仿宋" w:eastAsia="彩虹粗仿宋" w:cs="彩虹粗仿宋"/>
          <w:sz w:val="32"/>
          <w:szCs w:val="24"/>
        </w:rPr>
        <w:t>工期延误责任：因</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没有组织协调好相关施工队伍进行施工造成工期延误；</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未按设计要求的质量、规范要求施工，</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提出返工造成的工期延误；在建期间或完成后接受有关部门检查发现问题的整改的工期延误等原因不能如期竣工验收并交付使用的，每延期一天按工程结算总价1‰承担赔偿违约责任。</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（3）</w:t>
      </w:r>
      <w:r>
        <w:rPr>
          <w:rFonts w:ascii="彩虹粗仿宋" w:hAnsi="彩虹粗仿宋" w:eastAsia="彩虹粗仿宋" w:cs="彩虹粗仿宋"/>
          <w:sz w:val="32"/>
          <w:szCs w:val="24"/>
        </w:rPr>
        <w:t>质量违约责任：因</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原因工程质量达不到约定合格质量标准，对某子系统功能不能实现的部分按该子系统的工程结算价的15％向</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支付违约金。并且</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应负责整改直至达到双方约定的质量标准，整改费用由</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自行承担。</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（4）供应商</w:t>
      </w:r>
      <w:r>
        <w:rPr>
          <w:rFonts w:ascii="彩虹粗仿宋" w:hAnsi="彩虹粗仿宋" w:eastAsia="彩虹粗仿宋" w:cs="彩虹粗仿宋"/>
          <w:sz w:val="32"/>
          <w:szCs w:val="24"/>
        </w:rPr>
        <w:t>施工期间不得影响施工场所设备正常运行。若</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在施工期间对</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财产造成损失，应向</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赔偿相应损失。</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（5）有关进场人员的约定：</w:t>
      </w:r>
      <w:r>
        <w:rPr>
          <w:rFonts w:ascii="彩虹粗仿宋" w:hAnsi="彩虹粗仿宋" w:eastAsia="彩虹粗仿宋" w:cs="彩虹粗仿宋"/>
          <w:sz w:val="32"/>
          <w:szCs w:val="24"/>
        </w:rPr>
        <w:t>除不可抗力或招标人同意外，投标人变更项目负责人或项目技术负责人</w:t>
      </w:r>
      <w:r>
        <w:rPr>
          <w:rFonts w:hint="eastAsia" w:ascii="彩虹粗仿宋" w:hAnsi="彩虹粗仿宋" w:eastAsia="彩虹粗仿宋" w:cs="彩虹粗仿宋"/>
          <w:sz w:val="32"/>
          <w:szCs w:val="24"/>
        </w:rPr>
        <w:t>的</w:t>
      </w:r>
      <w:r>
        <w:rPr>
          <w:rFonts w:ascii="彩虹粗仿宋" w:hAnsi="彩虹粗仿宋" w:eastAsia="彩虹粗仿宋" w:cs="彩虹粗仿宋"/>
          <w:sz w:val="32"/>
          <w:szCs w:val="24"/>
        </w:rPr>
        <w:t>，</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有权立即终止合同；其他管理人员每人每次向招标人交纳</w:t>
      </w:r>
      <w:r>
        <w:rPr>
          <w:rFonts w:hint="eastAsia" w:ascii="彩虹粗仿宋" w:hAnsi="彩虹粗仿宋" w:eastAsia="彩虹粗仿宋" w:cs="彩虹粗仿宋"/>
          <w:sz w:val="32"/>
          <w:szCs w:val="24"/>
        </w:rPr>
        <w:t>100</w:t>
      </w:r>
      <w:r>
        <w:rPr>
          <w:rFonts w:ascii="彩虹粗仿宋" w:hAnsi="彩虹粗仿宋" w:eastAsia="彩虹粗仿宋" w:cs="彩虹粗仿宋"/>
          <w:sz w:val="32"/>
          <w:szCs w:val="24"/>
        </w:rPr>
        <w:t>元违约金</w:t>
      </w:r>
      <w:r>
        <w:rPr>
          <w:rFonts w:hint="eastAsia" w:ascii="彩虹粗仿宋" w:hAnsi="彩虹粗仿宋" w:eastAsia="彩虹粗仿宋" w:cs="彩虹粗仿宋"/>
          <w:sz w:val="32"/>
          <w:szCs w:val="24"/>
        </w:rPr>
        <w:t>；</w:t>
      </w:r>
      <w:r>
        <w:rPr>
          <w:rFonts w:ascii="彩虹粗仿宋" w:hAnsi="彩虹粗仿宋" w:eastAsia="彩虹粗仿宋" w:cs="彩虹粗仿宋"/>
          <w:sz w:val="32"/>
          <w:szCs w:val="24"/>
        </w:rPr>
        <w:t>一般施工人员每人每次向招标人交纳</w:t>
      </w:r>
      <w:r>
        <w:rPr>
          <w:rFonts w:hint="eastAsia" w:ascii="彩虹粗仿宋" w:hAnsi="彩虹粗仿宋" w:eastAsia="彩虹粗仿宋" w:cs="彩虹粗仿宋"/>
          <w:sz w:val="32"/>
          <w:szCs w:val="24"/>
        </w:rPr>
        <w:t>50</w:t>
      </w:r>
      <w:r>
        <w:rPr>
          <w:rFonts w:ascii="彩虹粗仿宋" w:hAnsi="彩虹粗仿宋" w:eastAsia="彩虹粗仿宋" w:cs="彩虹粗仿宋"/>
          <w:sz w:val="32"/>
          <w:szCs w:val="24"/>
        </w:rPr>
        <w:t>元违约金。违约金金额由</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直接从工程款中扣抵。在工地内发现打架、斗殴和嫖娼等违法行为的，</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有权视情节轻重，要求</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支付1000元以上10000元以下的违约金。由于违法行为造成</w:t>
      </w:r>
      <w:r>
        <w:rPr>
          <w:rFonts w:hint="eastAsia" w:ascii="彩虹粗仿宋" w:hAnsi="彩虹粗仿宋" w:eastAsia="彩虹粗仿宋" w:cs="彩虹粗仿宋"/>
          <w:sz w:val="32"/>
          <w:szCs w:val="24"/>
        </w:rPr>
        <w:t>招标人</w:t>
      </w:r>
      <w:r>
        <w:rPr>
          <w:rFonts w:ascii="彩虹粗仿宋" w:hAnsi="彩虹粗仿宋" w:eastAsia="彩虹粗仿宋" w:cs="彩虹粗仿宋"/>
          <w:sz w:val="32"/>
          <w:szCs w:val="24"/>
        </w:rPr>
        <w:t>或他人损失的，</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应予以赔偿。构成犯罪的，</w:t>
      </w:r>
      <w:r>
        <w:rPr>
          <w:rFonts w:hint="eastAsia" w:ascii="彩虹粗仿宋" w:hAnsi="彩虹粗仿宋" w:eastAsia="彩虹粗仿宋" w:cs="彩虹粗仿宋"/>
          <w:sz w:val="32"/>
          <w:szCs w:val="24"/>
        </w:rPr>
        <w:t>供应商</w:t>
      </w:r>
      <w:r>
        <w:rPr>
          <w:rFonts w:ascii="彩虹粗仿宋" w:hAnsi="彩虹粗仿宋" w:eastAsia="彩虹粗仿宋" w:cs="彩虹粗仿宋"/>
          <w:sz w:val="32"/>
          <w:szCs w:val="24"/>
        </w:rPr>
        <w:t>应配合司法机关对直接责任人依法追究刑事责任。</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w:t>
      </w:r>
      <w:r>
        <w:rPr>
          <w:rFonts w:hint="eastAsia" w:ascii="彩虹粗仿宋" w:hAnsi="彩虹粗仿宋" w:eastAsia="彩虹粗仿宋" w:cs="彩虹粗仿宋"/>
          <w:sz w:val="32"/>
          <w:szCs w:val="24"/>
          <w:lang w:val="en-US" w:eastAsia="zh-CN"/>
        </w:rPr>
        <w:t>6</w:t>
      </w:r>
      <w:r>
        <w:rPr>
          <w:rFonts w:hint="eastAsia" w:ascii="彩虹粗仿宋" w:hAnsi="彩虹粗仿宋" w:eastAsia="彩虹粗仿宋" w:cs="彩虹粗仿宋"/>
          <w:sz w:val="32"/>
          <w:szCs w:val="24"/>
        </w:rPr>
        <w:t>）供应商因工程质量达不到验收标准，初次验收不合格的，且未按招标人要求在指定的期限内整改的，招标人有权要求供应商支付工程总金额5%的违约金；整改后验收仍未合格的，供应商应支付工程总金额10%的违约金；如再次整改仍未验收合格的，招标人有权终止合同，同时供应商将失去参加招标人类似项目采购的投标资格。同时可由招标人另请有能力完成该项目的有资质的公司进行整改。若上述扣减的款项不足以支付第三方整改所需费用或不足以弥补由此给招标人造成的经济损失的，对不足部分供应商应负责补足。</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w:t>
      </w:r>
      <w:r>
        <w:rPr>
          <w:rFonts w:hint="eastAsia" w:ascii="彩虹粗仿宋" w:hAnsi="彩虹粗仿宋" w:eastAsia="彩虹粗仿宋" w:cs="彩虹粗仿宋"/>
          <w:sz w:val="32"/>
          <w:szCs w:val="24"/>
          <w:lang w:val="en-US" w:eastAsia="zh-CN"/>
        </w:rPr>
        <w:t>7</w:t>
      </w:r>
      <w:r>
        <w:rPr>
          <w:rFonts w:hint="eastAsia" w:ascii="彩虹粗仿宋" w:hAnsi="彩虹粗仿宋" w:eastAsia="彩虹粗仿宋" w:cs="彩虹粗仿宋"/>
          <w:sz w:val="32"/>
          <w:szCs w:val="24"/>
        </w:rPr>
        <w:t>）供应商应与招标人签订相关保密承诺，做好保密措施，因故意或过失或泄露图纸资料或招标人商业秘密的，供应商除应负责协助招标人采取措施防止泄密及因此造成的经济损失的扩大外，还应负责赔偿由此给招标人造成的经济损失。</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w:t>
      </w:r>
      <w:r>
        <w:rPr>
          <w:rFonts w:hint="eastAsia" w:ascii="彩虹粗仿宋" w:hAnsi="彩虹粗仿宋" w:eastAsia="彩虹粗仿宋" w:cs="彩虹粗仿宋"/>
          <w:sz w:val="32"/>
          <w:szCs w:val="24"/>
          <w:lang w:val="en-US" w:eastAsia="zh-CN"/>
        </w:rPr>
        <w:t>8</w:t>
      </w:r>
      <w:r>
        <w:rPr>
          <w:rFonts w:hint="eastAsia" w:ascii="彩虹粗仿宋" w:hAnsi="彩虹粗仿宋" w:eastAsia="彩虹粗仿宋" w:cs="彩虹粗仿宋"/>
          <w:sz w:val="32"/>
          <w:szCs w:val="24"/>
        </w:rPr>
        <w:t>）合同执行期间，如果供应商提供的设备有缺陷和技术资料有错误，或者由于供应商技术人员的错误和过失，造成工程返工，设备报废，供应商立即无偿换货和修理，以免影响整个系统的正常运行。供应商如需委托第三方在现场对损坏设备进行修理，必须征得招标人认可，且其质量问题和所有费用均由供应商负责。</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w:t>
      </w:r>
      <w:r>
        <w:rPr>
          <w:rFonts w:hint="eastAsia" w:ascii="彩虹粗仿宋" w:hAnsi="彩虹粗仿宋" w:eastAsia="彩虹粗仿宋" w:cs="彩虹粗仿宋"/>
          <w:sz w:val="32"/>
          <w:szCs w:val="24"/>
          <w:lang w:val="en-US" w:eastAsia="zh-CN"/>
        </w:rPr>
        <w:t>9</w:t>
      </w:r>
      <w:r>
        <w:rPr>
          <w:rFonts w:hint="eastAsia" w:ascii="彩虹粗仿宋" w:hAnsi="彩虹粗仿宋" w:eastAsia="彩虹粗仿宋" w:cs="彩虹粗仿宋"/>
          <w:sz w:val="32"/>
          <w:szCs w:val="24"/>
        </w:rPr>
        <w:t>）由于招标人原因造成的供应商设备损坏，由招标人负责。但供应商有义务尽快提供所需更换的部件，并修理及更换，所需费用均由招标人负担。如系招标人要求的紧急部件，供应商应安排最快的方式运输，所有费用均由招标人负担。</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w:t>
      </w:r>
      <w:r>
        <w:rPr>
          <w:rFonts w:hint="eastAsia" w:ascii="彩虹粗仿宋" w:hAnsi="彩虹粗仿宋" w:eastAsia="彩虹粗仿宋" w:cs="彩虹粗仿宋"/>
          <w:sz w:val="32"/>
          <w:szCs w:val="24"/>
          <w:lang w:val="en-US" w:eastAsia="zh-CN"/>
        </w:rPr>
        <w:t>10</w:t>
      </w:r>
      <w:r>
        <w:rPr>
          <w:rFonts w:hint="eastAsia" w:ascii="彩虹粗仿宋" w:hAnsi="彩虹粗仿宋" w:eastAsia="彩虹粗仿宋" w:cs="彩虹粗仿宋"/>
          <w:sz w:val="32"/>
          <w:szCs w:val="24"/>
        </w:rPr>
        <w:t>）工程质量保修期内，由于供应商设备、材料、制造缺陷等原因造成系统停运，三天内供应商应负责恢复系统运行，超过3天，每延期一天供应商应向招标人支付结算总价1‰的违约金。</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（1</w:t>
      </w:r>
      <w:r>
        <w:rPr>
          <w:rFonts w:hint="eastAsia" w:ascii="彩虹粗仿宋" w:hAnsi="彩虹粗仿宋" w:eastAsia="彩虹粗仿宋" w:cs="彩虹粗仿宋"/>
          <w:sz w:val="32"/>
          <w:szCs w:val="24"/>
          <w:lang w:val="en-US" w:eastAsia="zh-CN"/>
        </w:rPr>
        <w:t>1</w:t>
      </w:r>
      <w:r>
        <w:rPr>
          <w:rFonts w:hint="eastAsia" w:ascii="彩虹粗仿宋" w:hAnsi="彩虹粗仿宋" w:eastAsia="彩虹粗仿宋" w:cs="彩虹粗仿宋"/>
          <w:sz w:val="32"/>
          <w:szCs w:val="24"/>
        </w:rPr>
        <w:t>）对安装和调试运行有重大影响的系统设备迟交超过10天，且不能保证招标人按时验收和使用时（现场不具备条件除外），招标人保留部分或全部解除合同并要求返还相应部分的工程款及其利息的权利，因此给招标人造成经济的损失的，供应商应负责赔偿。</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（1</w:t>
      </w:r>
      <w:r>
        <w:rPr>
          <w:rFonts w:hint="eastAsia" w:ascii="彩虹粗仿宋" w:hAnsi="彩虹粗仿宋" w:eastAsia="彩虹粗仿宋" w:cs="彩虹粗仿宋"/>
          <w:sz w:val="32"/>
          <w:szCs w:val="24"/>
          <w:lang w:val="en-US" w:eastAsia="zh-CN"/>
        </w:rPr>
        <w:t>2</w:t>
      </w:r>
      <w:r>
        <w:rPr>
          <w:rFonts w:hint="eastAsia" w:ascii="彩虹粗仿宋" w:hAnsi="彩虹粗仿宋" w:eastAsia="彩虹粗仿宋" w:cs="彩虹粗仿宋"/>
          <w:sz w:val="32"/>
          <w:szCs w:val="24"/>
        </w:rPr>
        <w:t>）供应商在向招标人提供服务的过程中，如供应商被招标人有效投诉的，招标人将约谈供应商，责令整改；一年内发生3次（含）以上有效投诉的，招标人有权终止合同。</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（1</w:t>
      </w:r>
      <w:r>
        <w:rPr>
          <w:rFonts w:hint="eastAsia" w:ascii="彩虹粗仿宋" w:hAnsi="彩虹粗仿宋" w:eastAsia="彩虹粗仿宋" w:cs="彩虹粗仿宋"/>
          <w:sz w:val="32"/>
          <w:szCs w:val="24"/>
          <w:lang w:val="en-US" w:eastAsia="zh-CN"/>
        </w:rPr>
        <w:t>3</w:t>
      </w:r>
      <w:r>
        <w:rPr>
          <w:rFonts w:hint="eastAsia" w:ascii="彩虹粗仿宋" w:hAnsi="彩虹粗仿宋" w:eastAsia="彩虹粗仿宋" w:cs="彩虹粗仿宋"/>
          <w:sz w:val="32"/>
          <w:szCs w:val="24"/>
        </w:rPr>
        <w:t>）招标人有权对供应商的履约情况进行考评，合同期内连续2次考评总成绩9分（含）以下的，招标人将约谈供应商；合同期内3次考评总成绩9分（含）以下的，招标人有权终止合同，同时供应商将失去参加招标人类似项目采购的投标资格。</w:t>
      </w:r>
    </w:p>
    <w:p>
      <w:pPr>
        <w:numPr>
          <w:ilvl w:val="255"/>
          <w:numId w:val="0"/>
        </w:numPr>
        <w:spacing w:line="360" w:lineRule="auto"/>
        <w:ind w:firstLine="640" w:firstLineChars="200"/>
        <w:rPr>
          <w:rFonts w:ascii="彩虹粗仿宋" w:hAnsi="彩虹粗仿宋" w:eastAsia="彩虹粗仿宋" w:cs="彩虹粗仿宋"/>
          <w:sz w:val="32"/>
          <w:szCs w:val="24"/>
        </w:rPr>
      </w:pPr>
      <w:r>
        <w:rPr>
          <w:rFonts w:hint="eastAsia" w:ascii="彩虹粗仿宋" w:hAnsi="彩虹粗仿宋" w:eastAsia="彩虹粗仿宋" w:cs="彩虹粗仿宋"/>
          <w:sz w:val="32"/>
          <w:szCs w:val="24"/>
        </w:rPr>
        <w:t>以上费用若无特殊约定则从履约保证金中抵扣，履约保证金不足抵扣，则供应商应支付不足部分款项。供应商因未履行合约被终止合同，招标人有权视情况扣留供应商一定比例的履约保证金。</w:t>
      </w:r>
    </w:p>
    <w:p>
      <w:pPr>
        <w:numPr>
          <w:ilvl w:val="255"/>
          <w:numId w:val="0"/>
        </w:numPr>
        <w:spacing w:line="360" w:lineRule="auto"/>
        <w:ind w:firstLine="3092" w:firstLineChars="1100"/>
        <w:rPr>
          <w:rFonts w:ascii="彩虹粗仿宋" w:hAnsi="彩虹粗仿宋" w:eastAsia="彩虹粗仿宋" w:cs="彩虹粗仿宋"/>
          <w:sz w:val="32"/>
          <w:szCs w:val="24"/>
        </w:rPr>
      </w:pPr>
      <w:r>
        <w:rPr>
          <w:rFonts w:hint="eastAsia" w:ascii="彩虹粗仿宋" w:eastAsia="彩虹粗仿宋"/>
          <w:b/>
          <w:sz w:val="28"/>
          <w:szCs w:val="28"/>
        </w:rPr>
        <w:t>服务履约考核评价表</w:t>
      </w:r>
    </w:p>
    <w:p>
      <w:pPr>
        <w:numPr>
          <w:ilvl w:val="255"/>
          <w:numId w:val="0"/>
        </w:numPr>
        <w:spacing w:line="360" w:lineRule="auto"/>
        <w:ind w:firstLine="640" w:firstLineChars="200"/>
        <w:rPr>
          <w:rFonts w:ascii="彩虹粗仿宋" w:hAnsi="彩虹粗仿宋" w:eastAsia="彩虹粗仿宋" w:cs="彩虹粗仿宋"/>
          <w:sz w:val="32"/>
          <w:szCs w:val="24"/>
        </w:rPr>
      </w:pPr>
    </w:p>
    <w:tbl>
      <w:tblPr>
        <w:tblStyle w:val="7"/>
        <w:tblpPr w:leftFromText="180" w:rightFromText="180" w:vertAnchor="text" w:horzAnchor="page" w:tblpX="1642" w:tblpY="-75"/>
        <w:tblOverlap w:val="never"/>
        <w:tblW w:w="9322" w:type="dxa"/>
        <w:tblInd w:w="0" w:type="dxa"/>
        <w:tblLayout w:type="fixed"/>
        <w:tblCellMar>
          <w:top w:w="0" w:type="dxa"/>
          <w:left w:w="108" w:type="dxa"/>
          <w:bottom w:w="0" w:type="dxa"/>
          <w:right w:w="108" w:type="dxa"/>
        </w:tblCellMar>
      </w:tblPr>
      <w:tblGrid>
        <w:gridCol w:w="1925"/>
        <w:gridCol w:w="3863"/>
        <w:gridCol w:w="1212"/>
        <w:gridCol w:w="775"/>
        <w:gridCol w:w="1547"/>
      </w:tblGrid>
      <w:tr>
        <w:tblPrEx>
          <w:tblCellMar>
            <w:top w:w="0" w:type="dxa"/>
            <w:left w:w="108" w:type="dxa"/>
            <w:bottom w:w="0" w:type="dxa"/>
            <w:right w:w="108" w:type="dxa"/>
          </w:tblCellMar>
        </w:tblPrEx>
        <w:trPr>
          <w:trHeight w:val="270" w:hRule="atLeast"/>
        </w:trPr>
        <w:tc>
          <w:tcPr>
            <w:tcW w:w="5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考核评价指标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得分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加权后最终得分</w:t>
            </w:r>
          </w:p>
        </w:tc>
      </w:tr>
      <w:tr>
        <w:tblPrEx>
          <w:tblCellMar>
            <w:top w:w="0" w:type="dxa"/>
            <w:left w:w="108" w:type="dxa"/>
            <w:bottom w:w="0" w:type="dxa"/>
            <w:right w:w="108" w:type="dxa"/>
          </w:tblCellMar>
        </w:tblPrEx>
        <w:trPr>
          <w:trHeight w:val="580"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工程服务提供情况</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按时施工服务情况[0-10分]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580"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Helvetica Neue" w:hAnsi="Helvetica Neue" w:eastAsia="Helvetica Neue" w:cs="Helvetica Neue"/>
                <w:color w:val="000000"/>
                <w:sz w:val="18"/>
                <w:szCs w:val="18"/>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施工服务范围与合同约定的一致性情况                [0-10分]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580"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工程的品质情况</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工程实施能力与合同约定的一致性情况               [0-10分]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580"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Helvetica Neue" w:hAnsi="Helvetica Neue" w:eastAsia="Helvetica Neue" w:cs="Helvetica Neue"/>
                <w:color w:val="000000"/>
                <w:sz w:val="18"/>
                <w:szCs w:val="18"/>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工程质量与合同约定的一致性情况                           [0-10分]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780"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工程管理及人员情况</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实施团队的组织管理情况（包括服务日常管理、问题协调解决、重视程度等情况）            [0-10分]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20"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Helvetica Neue" w:hAnsi="Helvetica Neue" w:eastAsia="Helvetica Neue" w:cs="Helvetica Neue"/>
                <w:color w:val="000000"/>
                <w:sz w:val="18"/>
                <w:szCs w:val="18"/>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工程实施人员情况（包括服务团队/工程负责人、各级服务人员投入的数量和质量、人员稳定性等情况）[0-10分]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保修服务情况</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服务响应或人员到位的及时性[0-10分]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Helvetica Neue" w:hAnsi="Helvetica Neue" w:eastAsia="Helvetica Neue" w:cs="Helvetica Neue"/>
                <w:color w:val="000000"/>
                <w:sz w:val="18"/>
                <w:szCs w:val="18"/>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解决问题的质量和效率[0-10分]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940"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备注</w:t>
            </w:r>
          </w:p>
        </w:tc>
        <w:tc>
          <w:tcPr>
            <w:tcW w:w="73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Helvetica Neue" w:hAnsi="Helvetica Neue" w:eastAsia="Helvetica Neue" w:cs="Helvetica Neue"/>
                <w:color w:val="000000"/>
                <w:sz w:val="18"/>
                <w:szCs w:val="18"/>
              </w:rPr>
            </w:pPr>
            <w:r>
              <w:rPr>
                <w:rFonts w:ascii="Helvetica Neue" w:hAnsi="Helvetica Neue" w:eastAsia="Helvetica Neue" w:cs="Helvetica Neue"/>
                <w:color w:val="000000"/>
                <w:kern w:val="0"/>
                <w:sz w:val="18"/>
                <w:szCs w:val="18"/>
                <w:lang w:bidi="ar"/>
              </w:rPr>
              <w:t>总评价分为10分，根据各项考核评价指标权重分折算该项指标得分。9分以上为优秀，8分（不含）-9分（含）为良好，6分（含）-8分（含）为及格，6分（不含）以下为不及格。</w:t>
            </w:r>
          </w:p>
        </w:tc>
      </w:tr>
    </w:tbl>
    <w:p>
      <w:pPr>
        <w:numPr>
          <w:ilvl w:val="255"/>
          <w:numId w:val="0"/>
        </w:numPr>
        <w:spacing w:line="360" w:lineRule="auto"/>
        <w:ind w:firstLine="0" w:firstLineChars="0"/>
        <w:rPr>
          <w:rFonts w:ascii="彩虹粗仿宋" w:hAnsi="彩虹粗仿宋" w:eastAsia="彩虹粗仿宋" w:cs="彩虹粗仿宋"/>
          <w:sz w:val="32"/>
          <w:szCs w:val="24"/>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1、费用支付：</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网点及相关部位配套技防工程、离行式自助银行配套技防工程款采用工程定额方式核算，通过竣工验收合格并经我行造价咨询业务部审核后予以结清；离行式ATM建设项目配套技防工程和零星工程采用工程清单方式核算，以我行造价咨询业务部据实审核为准，每季度结算一次。同时约定在合同期内，因报价清单中的设备总行统一集中采购，造成与合同相关约定有冲突</w:t>
      </w:r>
      <w:bookmarkStart w:id="0" w:name="_GoBack"/>
      <w:bookmarkEnd w:id="0"/>
      <w:r>
        <w:rPr>
          <w:rFonts w:hint="eastAsia" w:ascii="彩虹粗仿宋" w:hAnsi="宋体" w:eastAsia="彩虹粗仿宋" w:cs="Times New Roman"/>
          <w:snapToGrid w:val="0"/>
          <w:kern w:val="0"/>
          <w:sz w:val="32"/>
          <w:szCs w:val="32"/>
        </w:rPr>
        <w:t>的，按总行要求为准。</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（2）网点及相关部位配套技防工程10万元以上项目在工程开工后，支付该项目工程价款的40%，项目完成通过竣工验收合格并经我行造价咨询业务部审核后，支付剩余工程款至审定金额的100%，不留保修款。</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（3）离行式ATM建设项目配套技防工程、零星技防类工程按实际发生，每季度结算一次。相应项目完成通过竣工验收合格并经我行造价咨询业务部审核后，支付审定金额的100%，不留保修款。</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2、履</w:t>
      </w:r>
      <w:r>
        <w:rPr>
          <w:rFonts w:hint="eastAsia" w:ascii="彩虹粗仿宋" w:hAnsi="宋体" w:eastAsia="彩虹粗仿宋" w:cs="Times New Roman"/>
          <w:snapToGrid w:val="0"/>
          <w:kern w:val="0"/>
          <w:sz w:val="32"/>
          <w:szCs w:val="32"/>
          <w:highlight w:val="none"/>
          <w:rPrChange w:id="0" w:author="Administrator" w:date="2025-08-26T09:27:17Z">
            <w:rPr>
              <w:rFonts w:hint="eastAsia" w:ascii="彩虹粗仿宋" w:hAnsi="宋体" w:eastAsia="彩虹粗仿宋" w:cs="Times New Roman"/>
              <w:snapToGrid w:val="0"/>
              <w:kern w:val="0"/>
              <w:sz w:val="32"/>
              <w:szCs w:val="32"/>
            </w:rPr>
          </w:rPrChange>
        </w:rPr>
        <w:t>约保证金缴交：不预留保修款，</w:t>
      </w:r>
      <w:del w:id="1" w:author="Administrator" w:date="2025-08-26T09:29:10Z">
        <w:r>
          <w:rPr>
            <w:rFonts w:hint="eastAsia" w:ascii="彩虹粗仿宋" w:hAnsi="宋体" w:eastAsia="彩虹粗仿宋" w:cs="Times New Roman"/>
            <w:snapToGrid w:val="0"/>
            <w:kern w:val="0"/>
            <w:sz w:val="32"/>
            <w:szCs w:val="32"/>
            <w:highlight w:val="none"/>
            <w:rPrChange w:id="2" w:author="Administrator" w:date="2025-08-26T09:27:17Z">
              <w:rPr>
                <w:rFonts w:hint="eastAsia" w:ascii="彩虹粗仿宋" w:hAnsi="宋体" w:eastAsia="彩虹粗仿宋" w:cs="Times New Roman"/>
                <w:snapToGrid w:val="0"/>
                <w:kern w:val="0"/>
                <w:sz w:val="32"/>
                <w:szCs w:val="32"/>
              </w:rPr>
            </w:rPrChange>
          </w:rPr>
          <w:delText>供应商</w:delText>
        </w:r>
      </w:del>
      <w:ins w:id="4" w:author="Administrator" w:date="2025-08-26T09:29:04Z">
        <w:r>
          <w:rPr>
            <w:rFonts w:hint="eastAsia" w:ascii="彩虹粗仿宋" w:hAnsi="宋体" w:eastAsia="彩虹粗仿宋" w:cs="Times New Roman"/>
            <w:snapToGrid w:val="0"/>
            <w:kern w:val="0"/>
            <w:sz w:val="32"/>
            <w:szCs w:val="32"/>
            <w:highlight w:val="none"/>
          </w:rPr>
          <w:t>入选供应商应在合同签署前缴交履约保证金</w:t>
        </w:r>
      </w:ins>
      <w:del w:id="5" w:author="Administrator" w:date="2025-08-26T09:29:32Z">
        <w:r>
          <w:rPr>
            <w:rFonts w:hint="eastAsia" w:ascii="彩虹粗仿宋" w:hAnsi="宋体" w:eastAsia="彩虹粗仿宋" w:cs="Times New Roman"/>
            <w:snapToGrid w:val="0"/>
            <w:kern w:val="0"/>
            <w:sz w:val="32"/>
            <w:szCs w:val="32"/>
            <w:highlight w:val="none"/>
            <w:rPrChange w:id="6" w:author="Administrator" w:date="2025-08-26T09:27:17Z">
              <w:rPr>
                <w:rFonts w:hint="eastAsia" w:ascii="彩虹粗仿宋" w:hAnsi="宋体" w:eastAsia="彩虹粗仿宋" w:cs="Times New Roman"/>
                <w:snapToGrid w:val="0"/>
                <w:kern w:val="0"/>
                <w:sz w:val="32"/>
                <w:szCs w:val="32"/>
                <w:highlight w:val="yellow"/>
              </w:rPr>
            </w:rPrChange>
          </w:rPr>
          <w:delText>应</w:delText>
        </w:r>
      </w:del>
      <w:del w:id="8" w:author="Administrator" w:date="2025-08-26T09:29:32Z">
        <w:r>
          <w:rPr>
            <w:rFonts w:hint="eastAsia" w:ascii="彩虹粗仿宋" w:hAnsi="宋体" w:eastAsia="彩虹粗仿宋" w:cs="Times New Roman"/>
            <w:b w:val="0"/>
            <w:bCs w:val="0"/>
            <w:snapToGrid w:val="0"/>
            <w:kern w:val="0"/>
            <w:sz w:val="32"/>
            <w:szCs w:val="32"/>
            <w:highlight w:val="none"/>
            <w:lang w:val="zh-CN"/>
            <w:rPrChange w:id="9" w:author="Administrator" w:date="2025-08-26T09:27:17Z">
              <w:rPr>
                <w:rFonts w:hint="eastAsia" w:ascii="彩虹粗仿宋" w:hAnsi="宋体" w:eastAsia="彩虹粗仿宋" w:cs="Times New Roman"/>
                <w:b w:val="0"/>
                <w:bCs w:val="0"/>
                <w:snapToGrid w:val="0"/>
                <w:kern w:val="0"/>
                <w:sz w:val="32"/>
                <w:szCs w:val="32"/>
                <w:highlight w:val="yellow"/>
                <w:lang w:val="zh-CN"/>
              </w:rPr>
            </w:rPrChange>
          </w:rPr>
          <w:delText>在合同签订前</w:delText>
        </w:r>
      </w:del>
      <w:del w:id="11" w:author="Administrator" w:date="2025-08-26T09:29:32Z">
        <w:r>
          <w:rPr>
            <w:rFonts w:hint="eastAsia" w:ascii="彩虹粗仿宋" w:hAnsi="宋体" w:eastAsia="彩虹粗仿宋" w:cs="Times New Roman"/>
            <w:snapToGrid w:val="0"/>
            <w:kern w:val="0"/>
            <w:sz w:val="32"/>
            <w:szCs w:val="32"/>
            <w:highlight w:val="none"/>
            <w:rPrChange w:id="12" w:author="Administrator" w:date="2025-08-26T09:27:17Z">
              <w:rPr>
                <w:rFonts w:hint="eastAsia" w:ascii="彩虹粗仿宋" w:hAnsi="宋体" w:eastAsia="彩虹粗仿宋" w:cs="Times New Roman"/>
                <w:snapToGrid w:val="0"/>
                <w:kern w:val="0"/>
                <w:sz w:val="32"/>
                <w:szCs w:val="32"/>
              </w:rPr>
            </w:rPrChange>
          </w:rPr>
          <w:delText>缴交履约保证金</w:delText>
        </w:r>
      </w:del>
      <w:r>
        <w:rPr>
          <w:rFonts w:hint="eastAsia" w:ascii="彩虹粗仿宋" w:hAnsi="宋体" w:eastAsia="彩虹粗仿宋" w:cs="Times New Roman"/>
          <w:snapToGrid w:val="0"/>
          <w:kern w:val="0"/>
          <w:sz w:val="32"/>
          <w:szCs w:val="32"/>
          <w:highlight w:val="none"/>
          <w:rPrChange w:id="14" w:author="Administrator" w:date="2025-08-26T09:27:17Z">
            <w:rPr>
              <w:rFonts w:hint="eastAsia" w:ascii="彩虹粗仿宋" w:hAnsi="宋体" w:eastAsia="彩虹粗仿宋" w:cs="Times New Roman"/>
              <w:snapToGrid w:val="0"/>
              <w:kern w:val="0"/>
              <w:sz w:val="32"/>
              <w:szCs w:val="32"/>
            </w:rPr>
          </w:rPrChange>
        </w:rPr>
        <w:t>15万元，合同期内供应商按合同约定的责任和义务履约的，合同到期或合同期内承接的项目履约完成一个月后退还（退还时间以二者后到的为准</w:t>
      </w:r>
      <w:r>
        <w:rPr>
          <w:rFonts w:hint="eastAsia" w:ascii="彩虹粗仿宋" w:hAnsi="宋体" w:eastAsia="彩虹粗仿宋" w:cs="Times New Roman"/>
          <w:snapToGrid w:val="0"/>
          <w:kern w:val="0"/>
          <w:sz w:val="32"/>
          <w:szCs w:val="32"/>
        </w:rPr>
        <w:t>）</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七、报价要求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根据设备清单报总价折扣、总价（含税）、总价（不含税）、设备综合费率、管线材料综合率、设备拆除综合率等。报价相关要求如下：</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1.清单中第一至五项的设备单价均为最高限价，第五项安防设施信息采集费用已包含人工，不计税率除第五项外税率9%</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2.清单中第六项为总行集采设备，为固定单价，税率13%。</w:t>
      </w:r>
    </w:p>
    <w:p>
      <w:pPr>
        <w:spacing w:line="360" w:lineRule="auto"/>
        <w:ind w:firstLine="640" w:firstLineChars="200"/>
        <w:rPr>
          <w:rFonts w:ascii="彩虹粗仿宋" w:hAnsi="宋体" w:eastAsia="彩虹粗仿宋" w:cs="Times New Roman"/>
          <w:snapToGrid w:val="0"/>
          <w:kern w:val="0"/>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691"/>
        <w:gridCol w:w="1513"/>
        <w:gridCol w:w="1956"/>
        <w:gridCol w:w="1241"/>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spacing w:line="360" w:lineRule="auto"/>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项目</w:t>
            </w:r>
          </w:p>
        </w:tc>
        <w:tc>
          <w:tcPr>
            <w:tcW w:w="709" w:type="dxa"/>
            <w:vAlign w:val="center"/>
          </w:tcPr>
          <w:p>
            <w:pPr>
              <w:spacing w:line="360" w:lineRule="auto"/>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折扣</w:t>
            </w:r>
          </w:p>
        </w:tc>
        <w:tc>
          <w:tcPr>
            <w:tcW w:w="1575" w:type="dxa"/>
            <w:vAlign w:val="center"/>
          </w:tcPr>
          <w:p>
            <w:pPr>
              <w:spacing w:line="360" w:lineRule="auto"/>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总价（含税）</w:t>
            </w:r>
          </w:p>
        </w:tc>
        <w:tc>
          <w:tcPr>
            <w:tcW w:w="1685" w:type="dxa"/>
            <w:vAlign w:val="center"/>
          </w:tcPr>
          <w:p>
            <w:pPr>
              <w:spacing w:line="360" w:lineRule="auto"/>
              <w:ind w:left="1440" w:hanging="1440" w:hangingChars="600"/>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总价（不含税）</w:t>
            </w:r>
          </w:p>
        </w:tc>
        <w:tc>
          <w:tcPr>
            <w:tcW w:w="1300" w:type="dxa"/>
            <w:vAlign w:val="center"/>
          </w:tcPr>
          <w:p>
            <w:pPr>
              <w:spacing w:line="360" w:lineRule="auto"/>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设备综合费率</w:t>
            </w:r>
          </w:p>
        </w:tc>
        <w:tc>
          <w:tcPr>
            <w:tcW w:w="1218" w:type="dxa"/>
            <w:vAlign w:val="center"/>
          </w:tcPr>
          <w:p>
            <w:pPr>
              <w:spacing w:line="360" w:lineRule="auto"/>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管线材料综合率</w:t>
            </w:r>
          </w:p>
        </w:tc>
        <w:tc>
          <w:tcPr>
            <w:tcW w:w="1218" w:type="dxa"/>
            <w:vAlign w:val="center"/>
          </w:tcPr>
          <w:p>
            <w:pPr>
              <w:spacing w:line="360" w:lineRule="auto"/>
              <w:rPr>
                <w:rFonts w:ascii="彩虹粗仿宋" w:hAnsi="宋体" w:eastAsia="彩虹粗仿宋" w:cs="Times New Roman"/>
                <w:snapToGrid w:val="0"/>
                <w:kern w:val="0"/>
                <w:sz w:val="24"/>
                <w:szCs w:val="24"/>
              </w:rPr>
            </w:pPr>
            <w:r>
              <w:rPr>
                <w:rFonts w:hint="eastAsia" w:ascii="彩虹粗仿宋" w:hAnsi="宋体" w:eastAsia="彩虹粗仿宋" w:cs="Times New Roman"/>
                <w:snapToGrid w:val="0"/>
                <w:kern w:val="0"/>
                <w:sz w:val="24"/>
                <w:szCs w:val="24"/>
              </w:rPr>
              <w:t>设备拆除综合率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rPr>
                <w:rFonts w:ascii="宋体" w:hAnsi="宋体" w:eastAsia="宋体" w:cs="宋体"/>
                <w:b/>
                <w:bCs/>
                <w:color w:val="C00000"/>
                <w:sz w:val="24"/>
                <w:szCs w:val="24"/>
              </w:rPr>
            </w:pPr>
            <w:r>
              <w:rPr>
                <w:rFonts w:hint="eastAsia" w:ascii="宋体" w:hAnsi="宋体" w:eastAsia="宋体" w:cs="宋体"/>
                <w:b/>
                <w:bCs/>
                <w:sz w:val="24"/>
                <w:szCs w:val="24"/>
              </w:rPr>
              <w:t>报价</w:t>
            </w:r>
          </w:p>
        </w:tc>
        <w:tc>
          <w:tcPr>
            <w:tcW w:w="709" w:type="dxa"/>
            <w:vAlign w:val="center"/>
          </w:tcPr>
          <w:p>
            <w:pPr>
              <w:spacing w:line="360" w:lineRule="auto"/>
              <w:rPr>
                <w:rFonts w:ascii="宋体" w:hAnsi="宋体" w:eastAsia="宋体" w:cs="宋体"/>
                <w:b/>
                <w:bCs/>
                <w:color w:val="C00000"/>
                <w:sz w:val="24"/>
                <w:szCs w:val="24"/>
              </w:rPr>
            </w:pPr>
          </w:p>
        </w:tc>
        <w:tc>
          <w:tcPr>
            <w:tcW w:w="1575" w:type="dxa"/>
            <w:vAlign w:val="center"/>
          </w:tcPr>
          <w:p>
            <w:pPr>
              <w:spacing w:line="360" w:lineRule="auto"/>
              <w:rPr>
                <w:rFonts w:ascii="宋体" w:hAnsi="宋体" w:eastAsia="宋体" w:cs="宋体"/>
                <w:b/>
                <w:bCs/>
                <w:color w:val="C00000"/>
                <w:sz w:val="24"/>
                <w:szCs w:val="24"/>
              </w:rPr>
            </w:pPr>
          </w:p>
        </w:tc>
        <w:tc>
          <w:tcPr>
            <w:tcW w:w="1685" w:type="dxa"/>
            <w:vAlign w:val="center"/>
          </w:tcPr>
          <w:p>
            <w:pPr>
              <w:spacing w:line="360" w:lineRule="auto"/>
              <w:rPr>
                <w:rFonts w:ascii="宋体" w:hAnsi="宋体" w:eastAsia="宋体" w:cs="宋体"/>
                <w:b/>
                <w:bCs/>
                <w:color w:val="C00000"/>
                <w:sz w:val="24"/>
                <w:szCs w:val="24"/>
              </w:rPr>
            </w:pPr>
          </w:p>
        </w:tc>
        <w:tc>
          <w:tcPr>
            <w:tcW w:w="1300" w:type="dxa"/>
            <w:vAlign w:val="center"/>
          </w:tcPr>
          <w:p>
            <w:pPr>
              <w:spacing w:line="360" w:lineRule="auto"/>
              <w:rPr>
                <w:rFonts w:ascii="宋体" w:hAnsi="宋体" w:eastAsia="宋体" w:cs="宋体"/>
                <w:b/>
                <w:bCs/>
                <w:color w:val="C00000"/>
                <w:sz w:val="24"/>
                <w:szCs w:val="24"/>
              </w:rPr>
            </w:pPr>
          </w:p>
        </w:tc>
        <w:tc>
          <w:tcPr>
            <w:tcW w:w="1218" w:type="dxa"/>
            <w:vAlign w:val="center"/>
          </w:tcPr>
          <w:p>
            <w:pPr>
              <w:spacing w:line="360" w:lineRule="auto"/>
              <w:rPr>
                <w:rFonts w:ascii="宋体" w:hAnsi="宋体" w:eastAsia="宋体" w:cs="宋体"/>
                <w:b/>
                <w:bCs/>
                <w:color w:val="C00000"/>
                <w:sz w:val="24"/>
                <w:szCs w:val="24"/>
              </w:rPr>
            </w:pPr>
          </w:p>
        </w:tc>
        <w:tc>
          <w:tcPr>
            <w:tcW w:w="1218" w:type="dxa"/>
            <w:vAlign w:val="center"/>
          </w:tcPr>
          <w:p>
            <w:pPr>
              <w:spacing w:line="360" w:lineRule="auto"/>
              <w:rPr>
                <w:rFonts w:ascii="宋体" w:hAnsi="宋体" w:eastAsia="宋体" w:cs="宋体"/>
                <w:b/>
                <w:bCs/>
                <w:color w:val="C00000"/>
                <w:sz w:val="24"/>
                <w:szCs w:val="24"/>
              </w:rPr>
            </w:pPr>
          </w:p>
        </w:tc>
      </w:tr>
    </w:tbl>
    <w:p>
      <w:pPr>
        <w:spacing w:line="360" w:lineRule="auto"/>
        <w:rPr>
          <w:rFonts w:ascii="宋体" w:hAnsi="宋体" w:eastAsia="宋体" w:cs="宋体"/>
          <w:b/>
          <w:bCs/>
          <w:color w:val="C00000"/>
          <w:sz w:val="24"/>
          <w:szCs w:val="24"/>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八、其他要求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合同期内，若供应商产品价格水平、折扣幅度或其他价格政策发生更有利于招标人的调整（简称“更优惠价格政策”），该更优惠价格政策自动适用于招标人，招标人有权按照该更优惠价格政策采购供应商产品。供应商有义务及时、主动告知招标人该种价格调整。在该更优惠价格政策实行后且供应商告知招标人该更优惠价格政策前招标人发生本合同项下采购的，供应商应将招标人实际采购价格与实行更优惠价格政策后价格之间的差价等额补偿给招标人。</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 w:date="2025-08-21T15:57:00Z" w:initials="">
    <w:p w14:paraId="008B189C">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8B18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
    <w15:presenceInfo w15:providerId="WPS Office" w15:userId="215683314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E1181"/>
    <w:rsid w:val="00044281"/>
    <w:rsid w:val="00074B55"/>
    <w:rsid w:val="00150DF5"/>
    <w:rsid w:val="0024728A"/>
    <w:rsid w:val="002630BB"/>
    <w:rsid w:val="002750BA"/>
    <w:rsid w:val="003C3B20"/>
    <w:rsid w:val="003E2B3F"/>
    <w:rsid w:val="004A4237"/>
    <w:rsid w:val="007D0C23"/>
    <w:rsid w:val="0083104F"/>
    <w:rsid w:val="00A46151"/>
    <w:rsid w:val="00BF05F7"/>
    <w:rsid w:val="00D92EAA"/>
    <w:rsid w:val="00F2255D"/>
    <w:rsid w:val="04FE00F5"/>
    <w:rsid w:val="08AE6343"/>
    <w:rsid w:val="08AF4057"/>
    <w:rsid w:val="08FD6C93"/>
    <w:rsid w:val="09776735"/>
    <w:rsid w:val="0DCD1019"/>
    <w:rsid w:val="106B68C8"/>
    <w:rsid w:val="10D73F5D"/>
    <w:rsid w:val="11DA2E7E"/>
    <w:rsid w:val="14F5226F"/>
    <w:rsid w:val="15F630D7"/>
    <w:rsid w:val="17544B1E"/>
    <w:rsid w:val="1B9C027D"/>
    <w:rsid w:val="1C3B7A96"/>
    <w:rsid w:val="1CE50CD3"/>
    <w:rsid w:val="1F372797"/>
    <w:rsid w:val="1FDFF626"/>
    <w:rsid w:val="21415B4F"/>
    <w:rsid w:val="254E75C1"/>
    <w:rsid w:val="2F3B5A78"/>
    <w:rsid w:val="2F3C1703"/>
    <w:rsid w:val="2FD63906"/>
    <w:rsid w:val="30867464"/>
    <w:rsid w:val="329A6E6D"/>
    <w:rsid w:val="342F5CDB"/>
    <w:rsid w:val="34E940DB"/>
    <w:rsid w:val="36FFD73B"/>
    <w:rsid w:val="37DEB296"/>
    <w:rsid w:val="3A916DA7"/>
    <w:rsid w:val="3C1E28BD"/>
    <w:rsid w:val="3C237ED3"/>
    <w:rsid w:val="3C340332"/>
    <w:rsid w:val="3C917532"/>
    <w:rsid w:val="3E5FAF91"/>
    <w:rsid w:val="406B38BC"/>
    <w:rsid w:val="439873F8"/>
    <w:rsid w:val="451707F1"/>
    <w:rsid w:val="4B3D0885"/>
    <w:rsid w:val="4C602A7D"/>
    <w:rsid w:val="5167040A"/>
    <w:rsid w:val="568667C1"/>
    <w:rsid w:val="57F7435A"/>
    <w:rsid w:val="5B73AF69"/>
    <w:rsid w:val="5CB85FBE"/>
    <w:rsid w:val="5E540FCF"/>
    <w:rsid w:val="5EE035AA"/>
    <w:rsid w:val="5EF1C9BA"/>
    <w:rsid w:val="60C848A7"/>
    <w:rsid w:val="67F105D6"/>
    <w:rsid w:val="68CB7079"/>
    <w:rsid w:val="69AC6EAA"/>
    <w:rsid w:val="6CCE5B8C"/>
    <w:rsid w:val="6DEDF1B3"/>
    <w:rsid w:val="703D260A"/>
    <w:rsid w:val="71744751"/>
    <w:rsid w:val="72854D11"/>
    <w:rsid w:val="75A629FF"/>
    <w:rsid w:val="7677439C"/>
    <w:rsid w:val="7737460F"/>
    <w:rsid w:val="787EC076"/>
    <w:rsid w:val="7A580D39"/>
    <w:rsid w:val="7B6EF95B"/>
    <w:rsid w:val="7CFBCD75"/>
    <w:rsid w:val="7E6B0C8A"/>
    <w:rsid w:val="7EDE1DB3"/>
    <w:rsid w:val="7EEFFD01"/>
    <w:rsid w:val="7F6E8C82"/>
    <w:rsid w:val="7F7DB7C6"/>
    <w:rsid w:val="7FC7926D"/>
    <w:rsid w:val="8DCB2340"/>
    <w:rsid w:val="8FF5E54E"/>
    <w:rsid w:val="AEF7217C"/>
    <w:rsid w:val="AF8DB9F9"/>
    <w:rsid w:val="BDBEDAF9"/>
    <w:rsid w:val="BDDBF75E"/>
    <w:rsid w:val="BE69347B"/>
    <w:rsid w:val="BFF88A03"/>
    <w:rsid w:val="CEBB3C4F"/>
    <w:rsid w:val="D77A8437"/>
    <w:rsid w:val="D77F4E2A"/>
    <w:rsid w:val="DF7F0201"/>
    <w:rsid w:val="DFFE09EE"/>
    <w:rsid w:val="E5794AEC"/>
    <w:rsid w:val="E7EFAA8C"/>
    <w:rsid w:val="EC86FE14"/>
    <w:rsid w:val="EFA79516"/>
    <w:rsid w:val="EFFEA691"/>
    <w:rsid w:val="F94F0A10"/>
    <w:rsid w:val="FACDB46C"/>
    <w:rsid w:val="FD7D42BC"/>
    <w:rsid w:val="FE3FE35E"/>
    <w:rsid w:val="FE7E1181"/>
    <w:rsid w:val="FEAD432E"/>
    <w:rsid w:val="FEF67901"/>
    <w:rsid w:val="FF35725D"/>
    <w:rsid w:val="FF7F94A8"/>
    <w:rsid w:val="FF9FC74C"/>
    <w:rsid w:val="FFE7C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uiPriority w:val="0"/>
    <w:rPr>
      <w:sz w:val="21"/>
      <w:szCs w:val="21"/>
    </w:rPr>
  </w:style>
  <w:style w:type="paragraph" w:customStyle="1" w:styleId="1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9"/>
    <w:link w:val="3"/>
    <w:qFormat/>
    <w:uiPriority w:val="0"/>
    <w:rPr>
      <w:kern w:val="2"/>
      <w:sz w:val="18"/>
      <w:szCs w:val="18"/>
    </w:rPr>
  </w:style>
  <w:style w:type="character" w:customStyle="1" w:styleId="13">
    <w:name w:val="页眉 Char"/>
    <w:basedOn w:val="9"/>
    <w:link w:val="5"/>
    <w:qFormat/>
    <w:uiPriority w:val="0"/>
    <w:rPr>
      <w:kern w:val="2"/>
      <w:sz w:val="18"/>
      <w:szCs w:val="18"/>
    </w:rPr>
  </w:style>
  <w:style w:type="character" w:customStyle="1" w:styleId="14">
    <w:name w:val="页脚 Char"/>
    <w:basedOn w:val="9"/>
    <w:link w:val="4"/>
    <w:qFormat/>
    <w:uiPriority w:val="0"/>
    <w:rPr>
      <w:kern w:val="2"/>
      <w:sz w:val="18"/>
      <w:szCs w:val="18"/>
    </w:r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851</Words>
  <Characters>4855</Characters>
  <Lines>40</Lines>
  <Paragraphs>11</Paragraphs>
  <TotalTime>3</TotalTime>
  <ScaleCrop>false</ScaleCrop>
  <LinksUpToDate>false</LinksUpToDate>
  <CharactersWithSpaces>5695</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2025-08-25T11:41:00Z</dcterms:created>
  <dc:creator>ccb</dc:creator>
  <cp:lastModifiedBy>Administrator</cp:lastModifiedBy>
  <dcterms:modified xsi:type="dcterms:W3CDTF">2025-08-26T01:31:09Z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53EFE05A615B4A10A67304565D4A80BA_13</vt:lpwstr>
  </property>
  <property fmtid="{D5CDD505-2E9C-101B-9397-08002B2CF9AE}" pid="4" name="KSOTemplateDocerSaveRecord">
    <vt:lpwstr>eyJoZGlkIjoiNmJkMDI5YWFjNjdkZDEyNjRjYjNhNjRjNGE1MDY4MWIiLCJ1c2VySWQiOiIxMDI1NjY5MTMyIn0=</vt:lpwstr>
  </property>
</Properties>
</file>