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0" w:firstLineChars="0"/>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lang w:val="en-US" w:eastAsia="zh-CN"/>
        </w:rPr>
        <w:t>研发楼配电室低压设备检测保养服务</w:t>
      </w:r>
      <w:r>
        <w:rPr>
          <w:rFonts w:hint="eastAsia" w:ascii="彩虹小标宋" w:hAnsi="宋体" w:eastAsia="彩虹小标宋" w:cs="Times New Roman"/>
          <w:b/>
          <w:snapToGrid w:val="0"/>
          <w:kern w:val="0"/>
          <w:sz w:val="44"/>
          <w:szCs w:val="44"/>
        </w:rPr>
        <w:t>需求</w:t>
      </w:r>
    </w:p>
    <w:p>
      <w:pPr>
        <w:spacing w:line="360" w:lineRule="auto"/>
        <w:ind w:firstLine="640" w:firstLineChars="200"/>
        <w:rPr>
          <w:rFonts w:ascii="彩虹粗仿宋" w:hAnsi="宋体" w:eastAsia="彩虹粗仿宋" w:cs="Times New Roman"/>
          <w:snapToGrid w:val="0"/>
          <w:kern w:val="0"/>
          <w:sz w:val="32"/>
          <w:szCs w:val="32"/>
        </w:rPr>
      </w:pP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一、服务供应商要求</w:t>
      </w: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粗仿宋" w:hAnsi="宋体" w:eastAsia="彩虹粗仿宋" w:cs="Times New Roman"/>
          <w:snapToGrid w:val="0"/>
          <w:kern w:val="0"/>
          <w:sz w:val="32"/>
          <w:szCs w:val="32"/>
        </w:rPr>
        <w:t xml:space="preserve"> </w:t>
      </w:r>
      <w:r>
        <w:rPr>
          <w:rFonts w:hint="eastAsia" w:ascii="彩虹粗仿宋" w:hAnsi="宋体" w:eastAsia="彩虹粗仿宋" w:cs="Times New Roman"/>
          <w:snapToGrid w:val="0"/>
          <w:kern w:val="0"/>
          <w:sz w:val="28"/>
          <w:szCs w:val="28"/>
        </w:rPr>
        <w:t>具有厦门ABB低压电器设备有限公司培训证书工程师条件且具有相关低压设备维护保养案例的供应商。</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二、服务品类</w:t>
      </w:r>
    </w:p>
    <w:p>
      <w:pPr>
        <w:spacing w:line="360" w:lineRule="auto"/>
        <w:ind w:firstLine="560" w:firstLineChars="200"/>
        <w:rPr>
          <w:rFonts w:ascii="彩虹粗仿宋" w:hAnsi="宋体" w:eastAsia="彩虹粗仿宋" w:cs="Times New Roman"/>
          <w:snapToGrid w:val="0"/>
          <w:kern w:val="0"/>
          <w:sz w:val="28"/>
          <w:szCs w:val="28"/>
        </w:rPr>
      </w:pPr>
      <w:r>
        <w:rPr>
          <w:rFonts w:hint="eastAsia" w:ascii="彩虹粗仿宋" w:hAnsi="宋体" w:eastAsia="彩虹粗仿宋" w:cs="Times New Roman"/>
          <w:snapToGrid w:val="0"/>
          <w:kern w:val="0"/>
          <w:sz w:val="28"/>
          <w:szCs w:val="28"/>
        </w:rPr>
        <w:t>建行研发楼ABB品牌的成套低压柜深度维护保养。</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三、服务内容</w:t>
      </w:r>
    </w:p>
    <w:p>
      <w:pPr>
        <w:spacing w:line="360" w:lineRule="auto"/>
        <w:ind w:firstLine="560" w:firstLineChars="200"/>
        <w:rPr>
          <w:rFonts w:ascii="彩虹粗仿宋" w:hAnsi="宋体" w:eastAsia="彩虹粗仿宋" w:cs="Times New Roman"/>
          <w:snapToGrid w:val="0"/>
          <w:kern w:val="0"/>
          <w:sz w:val="28"/>
          <w:szCs w:val="28"/>
        </w:rPr>
      </w:pPr>
      <w:r>
        <w:rPr>
          <w:rFonts w:hint="eastAsia" w:ascii="彩虹粗仿宋" w:hAnsi="宋体" w:eastAsia="彩虹粗仿宋" w:cs="Times New Roman"/>
          <w:snapToGrid w:val="0"/>
          <w:kern w:val="0"/>
          <w:sz w:val="28"/>
          <w:szCs w:val="28"/>
        </w:rPr>
        <w:t>为保障建行研发楼配电柜的稳定、高效、安全运行，乙方采取包干维保方式对附件一所列系统等进行维修及保养。</w:t>
      </w:r>
    </w:p>
    <w:p>
      <w:pPr>
        <w:spacing w:line="360" w:lineRule="auto"/>
        <w:ind w:firstLine="560" w:firstLineChars="200"/>
        <w:rPr>
          <w:rFonts w:ascii="彩虹粗仿宋" w:hAnsi="宋体" w:eastAsia="彩虹粗仿宋" w:cs="Times New Roman"/>
          <w:snapToGrid w:val="0"/>
          <w:kern w:val="0"/>
          <w:sz w:val="28"/>
          <w:szCs w:val="28"/>
        </w:rPr>
      </w:pPr>
      <w:r>
        <w:rPr>
          <w:rFonts w:hint="eastAsia" w:ascii="彩虹粗仿宋" w:hAnsi="宋体" w:eastAsia="彩虹粗仿宋" w:cs="Times New Roman"/>
          <w:snapToGrid w:val="0"/>
          <w:kern w:val="0"/>
          <w:sz w:val="28"/>
          <w:szCs w:val="28"/>
        </w:rPr>
        <w:t>（一）本维保服务主要由以下几部分组成：</w:t>
      </w:r>
    </w:p>
    <w:p>
      <w:pPr>
        <w:spacing w:line="360" w:lineRule="auto"/>
        <w:ind w:firstLine="560" w:firstLineChars="200"/>
        <w:rPr>
          <w:rFonts w:ascii="彩虹粗仿宋" w:hAnsi="宋体" w:eastAsia="彩虹粗仿宋" w:cs="Times New Roman"/>
          <w:snapToGrid w:val="0"/>
          <w:kern w:val="0"/>
          <w:sz w:val="28"/>
          <w:szCs w:val="28"/>
        </w:rPr>
      </w:pPr>
      <w:r>
        <w:rPr>
          <w:rFonts w:hint="eastAsia" w:ascii="彩虹粗仿宋" w:hAnsi="宋体" w:eastAsia="彩虹粗仿宋" w:cs="Times New Roman"/>
          <w:snapToGrid w:val="0"/>
          <w:kern w:val="0"/>
          <w:sz w:val="28"/>
          <w:szCs w:val="28"/>
        </w:rPr>
        <w:t>提供位于甲方所在地的建行研发楼（软件园观日路38号楼）配电柜的上门维保服务，详细设备清单见附件一。</w:t>
      </w:r>
    </w:p>
    <w:p>
      <w:pPr>
        <w:spacing w:line="360" w:lineRule="auto"/>
        <w:ind w:firstLine="560" w:firstLineChars="200"/>
        <w:rPr>
          <w:rFonts w:ascii="彩虹粗仿宋" w:hAnsi="宋体" w:eastAsia="彩虹粗仿宋" w:cs="Times New Roman"/>
          <w:snapToGrid w:val="0"/>
          <w:kern w:val="0"/>
          <w:sz w:val="28"/>
          <w:szCs w:val="28"/>
        </w:rPr>
      </w:pPr>
      <w:r>
        <w:rPr>
          <w:rFonts w:hint="eastAsia" w:ascii="彩虹粗仿宋" w:hAnsi="宋体" w:eastAsia="彩虹粗仿宋" w:cs="Times New Roman"/>
          <w:snapToGrid w:val="0"/>
          <w:kern w:val="0"/>
          <w:sz w:val="28"/>
          <w:szCs w:val="28"/>
        </w:rPr>
        <w:t>维保内容包括定期对断路器和开关柜的诊断及维护，依据现场实际工况，通过严格的现场检测，识别出故障的早期特征，对系统的薄弱环节及发展趋势作出科学判断，并实施有效的处理措施及专业的维护保养等。</w:t>
      </w:r>
    </w:p>
    <w:p>
      <w:pPr>
        <w:numPr>
          <w:ilvl w:val="0"/>
          <w:numId w:val="1"/>
        </w:numPr>
        <w:tabs>
          <w:tab w:val="left" w:pos="0"/>
        </w:tabs>
        <w:spacing w:line="300" w:lineRule="auto"/>
        <w:rPr>
          <w:rFonts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提供包括：</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检查主触头磨损情况，检查有无拉弧严重情况。清理开关内部灰尘，加润滑脂，紧固螺丝。</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检查储能机构及分闸、合闸操作机构。</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检查摇杆、触头等机械结构。</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专业仪器对E/F开关检查保护单元 PR121/122/111/112 及PIR/PCD工作情况。LSIG 功能检测 。</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检查分合闸辅助触头、位置触头、报警触头及其它相关装置。</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检查二次接插件有否接触不良，走位脱落等情况。</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对开关内部所有机构进行润滑。</w:t>
      </w:r>
    </w:p>
    <w:p>
      <w:pPr>
        <w:numPr>
          <w:ilvl w:val="0"/>
          <w:numId w:val="2"/>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检查灭弧罩并进行洁净处理。</w:t>
      </w:r>
    </w:p>
    <w:p>
      <w:pPr>
        <w:numPr>
          <w:ilvl w:val="0"/>
          <w:numId w:val="2"/>
        </w:numPr>
        <w:spacing w:line="360" w:lineRule="auto"/>
        <w:rPr>
          <w:rFonts w:ascii="彩虹粗仿宋" w:hAnsi="彩虹粗仿宋" w:eastAsia="彩虹粗仿宋" w:cs="彩虹粗仿宋"/>
        </w:rPr>
      </w:pPr>
      <w:r>
        <w:rPr>
          <w:rFonts w:hint="eastAsia" w:ascii="彩虹粗仿宋" w:hAnsi="彩虹粗仿宋" w:eastAsia="彩虹粗仿宋" w:cs="彩虹粗仿宋"/>
          <w:sz w:val="24"/>
          <w:szCs w:val="24"/>
        </w:rPr>
        <w:t>出具检查ABB开关设备的参数报告及使用评估建议。</w:t>
      </w:r>
    </w:p>
    <w:p>
      <w:pPr>
        <w:numPr>
          <w:ilvl w:val="0"/>
          <w:numId w:val="2"/>
        </w:numPr>
        <w:spacing w:line="360" w:lineRule="auto"/>
        <w:rPr>
          <w:rFonts w:ascii="彩虹粗仿宋" w:hAnsi="彩虹粗仿宋" w:eastAsia="彩虹粗仿宋" w:cs="彩虹粗仿宋"/>
          <w:highlight w:val="yellow"/>
        </w:rPr>
      </w:pPr>
      <w:r>
        <w:rPr>
          <w:rFonts w:hint="eastAsia" w:ascii="彩虹粗仿宋" w:hAnsi="彩虹粗仿宋" w:eastAsia="彩虹粗仿宋" w:cs="彩虹粗仿宋"/>
          <w:sz w:val="24"/>
          <w:szCs w:val="24"/>
          <w:highlight w:val="yellow"/>
        </w:rPr>
        <w:t>定期</w:t>
      </w:r>
      <w:r>
        <w:rPr>
          <w:rFonts w:hint="eastAsia" w:ascii="彩虹粗仿宋" w:hAnsi="彩虹粗仿宋" w:eastAsia="彩虹粗仿宋" w:cs="彩虹粗仿宋"/>
          <w:sz w:val="24"/>
          <w:szCs w:val="24"/>
          <w:highlight w:val="yellow"/>
          <w:lang w:val="en-US" w:eastAsia="zh-CN"/>
        </w:rPr>
        <w:t>热成像巡查</w:t>
      </w:r>
      <w:r>
        <w:rPr>
          <w:rFonts w:hint="eastAsia" w:ascii="彩虹粗仿宋" w:hAnsi="彩虹粗仿宋" w:eastAsia="彩虹粗仿宋" w:cs="彩虹粗仿宋"/>
          <w:sz w:val="24"/>
          <w:szCs w:val="24"/>
          <w:highlight w:val="yellow"/>
        </w:rPr>
        <w:t>电缆接头、</w:t>
      </w:r>
      <w:r>
        <w:rPr>
          <w:rFonts w:hint="eastAsia" w:ascii="彩虹粗仿宋" w:hAnsi="彩虹粗仿宋" w:eastAsia="彩虹粗仿宋" w:cs="彩虹粗仿宋"/>
          <w:sz w:val="24"/>
          <w:szCs w:val="24"/>
          <w:highlight w:val="yellow"/>
          <w:lang w:val="en-US" w:eastAsia="zh-CN"/>
        </w:rPr>
        <w:t>密集母线桥及分接箱</w:t>
      </w:r>
      <w:r>
        <w:rPr>
          <w:rFonts w:hint="eastAsia" w:ascii="彩虹粗仿宋" w:hAnsi="彩虹粗仿宋" w:eastAsia="彩虹粗仿宋" w:cs="彩虹粗仿宋"/>
          <w:sz w:val="24"/>
          <w:szCs w:val="24"/>
          <w:highlight w:val="yellow"/>
        </w:rPr>
        <w:t>。</w:t>
      </w:r>
    </w:p>
    <w:p>
      <w:pPr>
        <w:numPr>
          <w:ilvl w:val="0"/>
          <w:numId w:val="2"/>
        </w:numPr>
        <w:spacing w:line="360" w:lineRule="auto"/>
        <w:rPr>
          <w:rFonts w:ascii="彩虹粗仿宋" w:hAnsi="彩虹粗仿宋" w:eastAsia="彩虹粗仿宋" w:cs="彩虹粗仿宋"/>
          <w:highlight w:val="yellow"/>
        </w:rPr>
      </w:pPr>
      <w:r>
        <w:rPr>
          <w:rFonts w:hint="eastAsia" w:ascii="彩虹粗仿宋" w:hAnsi="彩虹粗仿宋" w:eastAsia="彩虹粗仿宋" w:cs="彩虹粗仿宋"/>
          <w:sz w:val="24"/>
          <w:szCs w:val="24"/>
          <w:highlight w:val="yellow"/>
        </w:rPr>
        <w:t>定期检测防护工具。</w:t>
      </w:r>
    </w:p>
    <w:p>
      <w:pPr>
        <w:numPr>
          <w:ilvl w:val="0"/>
          <w:numId w:val="2"/>
        </w:numPr>
        <w:spacing w:line="360" w:lineRule="auto"/>
        <w:rPr>
          <w:rFonts w:ascii="彩虹粗仿宋" w:hAnsi="彩虹粗仿宋" w:eastAsia="彩虹粗仿宋" w:cs="彩虹粗仿宋"/>
          <w:highlight w:val="yellow"/>
        </w:rPr>
      </w:pPr>
      <w:r>
        <w:rPr>
          <w:rFonts w:hint="eastAsia" w:ascii="彩虹粗仿宋" w:hAnsi="彩虹粗仿宋" w:eastAsia="彩虹粗仿宋" w:cs="彩虹粗仿宋"/>
          <w:sz w:val="24"/>
          <w:szCs w:val="24"/>
          <w:highlight w:val="yellow"/>
        </w:rPr>
        <w:t>制定维护及保养计划表。</w:t>
      </w:r>
    </w:p>
    <w:p>
      <w:pPr>
        <w:numPr>
          <w:ilvl w:val="0"/>
          <w:numId w:val="2"/>
        </w:numPr>
        <w:spacing w:line="360" w:lineRule="auto"/>
        <w:rPr>
          <w:rFonts w:ascii="彩虹粗仿宋" w:hAnsi="彩虹粗仿宋" w:eastAsia="彩虹粗仿宋" w:cs="彩虹粗仿宋"/>
          <w:highlight w:val="yellow"/>
        </w:rPr>
      </w:pPr>
      <w:r>
        <w:rPr>
          <w:rFonts w:hint="eastAsia" w:ascii="彩虹粗仿宋" w:hAnsi="彩虹粗仿宋" w:eastAsia="彩虹粗仿宋" w:cs="彩虹粗仿宋"/>
          <w:sz w:val="24"/>
          <w:szCs w:val="24"/>
          <w:highlight w:val="yellow"/>
        </w:rPr>
        <w:t>更换的配件及维修须提供维修确认单。</w:t>
      </w:r>
    </w:p>
    <w:p>
      <w:pPr>
        <w:numPr>
          <w:ilvl w:val="0"/>
          <w:numId w:val="2"/>
        </w:numPr>
        <w:spacing w:line="360" w:lineRule="auto"/>
        <w:rPr>
          <w:rFonts w:ascii="彩虹粗仿宋" w:hAnsi="彩虹粗仿宋" w:eastAsia="彩虹粗仿宋" w:cs="彩虹粗仿宋"/>
          <w:highlight w:val="yellow"/>
        </w:rPr>
      </w:pPr>
      <w:r>
        <w:rPr>
          <w:rFonts w:hint="eastAsia" w:ascii="彩虹粗仿宋" w:hAnsi="彩虹粗仿宋" w:eastAsia="彩虹粗仿宋" w:cs="彩虹粗仿宋"/>
          <w:sz w:val="24"/>
          <w:szCs w:val="24"/>
          <w:highlight w:val="yellow"/>
          <w:lang w:val="en-US" w:eastAsia="zh-CN"/>
        </w:rPr>
        <w:t>破损老化绝缘垫更换。</w:t>
      </w:r>
    </w:p>
    <w:p>
      <w:pPr>
        <w:numPr>
          <w:ilvl w:val="0"/>
          <w:numId w:val="2"/>
        </w:numPr>
        <w:spacing w:line="360" w:lineRule="auto"/>
        <w:rPr>
          <w:rFonts w:ascii="彩虹粗仿宋" w:hAnsi="彩虹粗仿宋" w:eastAsia="彩虹粗仿宋" w:cs="彩虹粗仿宋"/>
          <w:color w:val="558ED5" w:themeColor="text2" w:themeTint="99"/>
          <w:highlight w:val="yellow"/>
          <w14:textFill>
            <w14:solidFill>
              <w14:schemeClr w14:val="tx2">
                <w14:lumMod w14:val="60000"/>
                <w14:lumOff w14:val="40000"/>
              </w14:schemeClr>
            </w14:solidFill>
          </w14:textFill>
        </w:rPr>
      </w:pPr>
      <w:r>
        <w:rPr>
          <w:rFonts w:hint="eastAsia" w:ascii="彩虹粗仿宋" w:hAnsi="彩虹粗仿宋" w:eastAsia="彩虹粗仿宋" w:cs="彩虹粗仿宋"/>
          <w:color w:val="558ED5" w:themeColor="text2" w:themeTint="99"/>
          <w:sz w:val="24"/>
          <w:szCs w:val="24"/>
          <w:highlight w:val="yellow"/>
          <w:lang w:val="en-US" w:eastAsia="zh-CN"/>
          <w14:textFill>
            <w14:solidFill>
              <w14:schemeClr w14:val="tx2">
                <w14:lumMod w14:val="60000"/>
                <w14:lumOff w14:val="40000"/>
              </w14:schemeClr>
            </w14:solidFill>
          </w14:textFill>
        </w:rPr>
        <w:t>、直流屏维修及保养</w:t>
      </w:r>
    </w:p>
    <w:p>
      <w:pPr>
        <w:numPr>
          <w:ilvl w:val="0"/>
          <w:numId w:val="2"/>
        </w:numPr>
        <w:spacing w:line="360" w:lineRule="auto"/>
        <w:rPr>
          <w:rFonts w:ascii="彩虹粗仿宋" w:hAnsi="彩虹粗仿宋" w:eastAsia="彩虹粗仿宋" w:cs="彩虹粗仿宋"/>
          <w:bCs/>
          <w:sz w:val="24"/>
          <w:szCs w:val="24"/>
        </w:rPr>
      </w:pPr>
      <w:r>
        <w:rPr>
          <w:rFonts w:hint="eastAsia" w:ascii="彩虹粗仿宋" w:hAnsi="彩虹粗仿宋" w:eastAsia="彩虹粗仿宋" w:cs="彩虹粗仿宋"/>
          <w:color w:val="558ED5" w:themeColor="text2" w:themeTint="99"/>
          <w:sz w:val="24"/>
          <w:szCs w:val="24"/>
          <w:highlight w:val="yellow"/>
          <w:lang w:val="en-US" w:eastAsia="zh-CN"/>
          <w14:textFill>
            <w14:solidFill>
              <w14:schemeClr w14:val="tx2">
                <w14:lumMod w14:val="60000"/>
                <w14:lumOff w14:val="40000"/>
              </w14:schemeClr>
            </w14:solidFill>
          </w14:textFill>
        </w:rPr>
        <w:t>、南六楼、北六楼强电间空调电源2台断路器维修保养</w:t>
      </w:r>
    </w:p>
    <w:p>
      <w:pPr>
        <w:numPr>
          <w:ilvl w:val="0"/>
          <w:numId w:val="1"/>
        </w:numPr>
        <w:tabs>
          <w:tab w:val="left" w:pos="0"/>
        </w:tabs>
        <w:spacing w:line="300" w:lineRule="auto"/>
        <w:rPr>
          <w:rFonts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根据甲方要求对整体系统进行保养服务。</w:t>
      </w:r>
    </w:p>
    <w:p>
      <w:pPr>
        <w:numPr>
          <w:ilvl w:val="0"/>
          <w:numId w:val="1"/>
        </w:numPr>
        <w:tabs>
          <w:tab w:val="left" w:pos="0"/>
        </w:tabs>
        <w:spacing w:line="300" w:lineRule="auto"/>
        <w:rPr>
          <w:rFonts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提供包括配电柜及断路器配件检查及更换工作；维护保养后，提供检查发现故障配件清单</w:t>
      </w:r>
      <w:r>
        <w:rPr>
          <w:rFonts w:hint="eastAsia" w:ascii="彩虹粗仿宋" w:hAnsi="彩虹粗仿宋" w:eastAsia="彩虹粗仿宋" w:cs="彩虹粗仿宋"/>
          <w:bCs/>
          <w:sz w:val="24"/>
          <w:szCs w:val="24"/>
          <w:lang w:val="en-US" w:eastAsia="zh-CN"/>
        </w:rPr>
        <w:t>详见附件三</w:t>
      </w:r>
      <w:r>
        <w:rPr>
          <w:rFonts w:hint="eastAsia" w:ascii="彩虹粗仿宋" w:hAnsi="彩虹粗仿宋" w:eastAsia="彩虹粗仿宋" w:cs="彩虹粗仿宋"/>
          <w:bCs/>
          <w:sz w:val="24"/>
          <w:szCs w:val="24"/>
        </w:rPr>
        <w:t>，配件费用由甲方提供。</w:t>
      </w:r>
    </w:p>
    <w:p>
      <w:pPr>
        <w:numPr>
          <w:ilvl w:val="0"/>
          <w:numId w:val="1"/>
        </w:numPr>
        <w:tabs>
          <w:tab w:val="left" w:pos="0"/>
        </w:tabs>
        <w:spacing w:line="300" w:lineRule="auto"/>
        <w:rPr>
          <w:rFonts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提供备件服务，日常维护和故障分析等。</w:t>
      </w:r>
    </w:p>
    <w:p>
      <w:pPr>
        <w:numPr>
          <w:ilvl w:val="0"/>
          <w:numId w:val="1"/>
        </w:numPr>
        <w:tabs>
          <w:tab w:val="left" w:pos="0"/>
        </w:tabs>
        <w:spacing w:line="300" w:lineRule="auto"/>
        <w:rPr>
          <w:rFonts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服务期:自协议签约定之日起至协议期满，对经乙方维修后尚处于免费保修期的设备，服务期限适当延长至免费保修期满。</w:t>
      </w:r>
    </w:p>
    <w:p>
      <w:pPr>
        <w:numPr>
          <w:ilvl w:val="0"/>
          <w:numId w:val="1"/>
        </w:numPr>
        <w:tabs>
          <w:tab w:val="left" w:pos="0"/>
        </w:tabs>
        <w:spacing w:line="300" w:lineRule="auto"/>
        <w:rPr>
          <w:rFonts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针对甲方服务内容，制定年度服务计划并提交甲方确认并严格按计划实施。</w:t>
      </w:r>
    </w:p>
    <w:p>
      <w:pPr>
        <w:numPr>
          <w:ilvl w:val="0"/>
          <w:numId w:val="1"/>
        </w:numPr>
        <w:tabs>
          <w:tab w:val="left" w:pos="0"/>
        </w:tabs>
        <w:spacing w:line="300" w:lineRule="auto"/>
        <w:rPr>
          <w:rFonts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售后服务：</w:t>
      </w:r>
    </w:p>
    <w:p>
      <w:pPr>
        <w:spacing w:line="360" w:lineRule="auto"/>
        <w:ind w:firstLine="480" w:firstLineChars="200"/>
        <w:rPr>
          <w:rFonts w:hint="eastAsia" w:ascii="彩虹粗仿宋" w:hAnsi="彩虹粗仿宋" w:eastAsia="彩虹粗仿宋" w:cs="彩虹粗仿宋"/>
          <w:bCs/>
          <w:sz w:val="24"/>
          <w:szCs w:val="24"/>
        </w:rPr>
      </w:pPr>
      <w:r>
        <w:rPr>
          <w:rFonts w:hint="eastAsia" w:ascii="彩虹粗仿宋" w:hAnsi="彩虹粗仿宋" w:eastAsia="彩虹粗仿宋" w:cs="彩虹粗仿宋"/>
          <w:bCs/>
          <w:sz w:val="24"/>
          <w:szCs w:val="24"/>
        </w:rPr>
        <w:t>乙方对本项目采购维保项目提供技术性支持服务，保期内级别为7*24*2*10（7*24小时故障响应，2小时到达现场，到达现场后10小时内排除故障或采取应急措施恢复供电）。</w:t>
      </w:r>
    </w:p>
    <w:p>
      <w:pPr>
        <w:spacing w:line="360" w:lineRule="auto"/>
        <w:ind w:firstLine="480" w:firstLineChars="200"/>
        <w:rPr>
          <w:rFonts w:hint="default" w:ascii="彩虹粗仿宋" w:hAnsi="彩虹粗仿宋" w:eastAsia="彩虹粗仿宋" w:cs="彩虹粗仿宋"/>
          <w:bCs/>
          <w:sz w:val="24"/>
          <w:szCs w:val="24"/>
          <w:lang w:val="en-US" w:eastAsia="zh-CN"/>
        </w:rPr>
      </w:pPr>
      <w:r>
        <w:rPr>
          <w:rFonts w:hint="eastAsia" w:ascii="彩虹粗仿宋" w:hAnsi="彩虹粗仿宋" w:eastAsia="彩虹粗仿宋" w:cs="彩虹粗仿宋"/>
          <w:bCs/>
          <w:sz w:val="24"/>
          <w:szCs w:val="24"/>
          <w:lang w:val="en-US" w:eastAsia="zh-CN"/>
        </w:rPr>
        <w:t>8、新、旧配电室每2年需进行1次全面保养：新配每年度进行1次设备保养，同年旧配需进行一季度1次巡检（共四次巡检），旧配每年度进行1次设备保养，同年新配需进行一季度1次巡检（共四次巡检）。（新旧配设备清单详情见：附件一、附件二）</w:t>
      </w: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四、服务团队</w:t>
      </w:r>
    </w:p>
    <w:p>
      <w:pPr>
        <w:spacing w:line="360" w:lineRule="auto"/>
        <w:ind w:firstLine="560" w:firstLineChars="200"/>
        <w:rPr>
          <w:rFonts w:ascii="彩虹粗仿宋" w:hAnsi="宋体" w:eastAsia="彩虹粗仿宋" w:cs="Times New Roman"/>
          <w:snapToGrid w:val="0"/>
          <w:kern w:val="0"/>
          <w:sz w:val="28"/>
          <w:szCs w:val="28"/>
        </w:rPr>
      </w:pPr>
      <w:r>
        <w:rPr>
          <w:rFonts w:hint="eastAsia" w:ascii="彩虹粗仿宋" w:hAnsi="宋体" w:eastAsia="彩虹粗仿宋" w:cs="Times New Roman"/>
          <w:snapToGrid w:val="0"/>
          <w:kern w:val="0"/>
          <w:sz w:val="28"/>
          <w:szCs w:val="28"/>
        </w:rPr>
        <w:t>需满足项目服务内容的要求。</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五、服务质量要求</w:t>
      </w:r>
    </w:p>
    <w:p>
      <w:pPr>
        <w:numPr>
          <w:ilvl w:val="0"/>
          <w:numId w:val="3"/>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维护期内，乙方必须保证配电柜正常的运行效果。</w:t>
      </w:r>
    </w:p>
    <w:p>
      <w:pPr>
        <w:numPr>
          <w:ilvl w:val="0"/>
          <w:numId w:val="3"/>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维护期内，甲方设备正常运行期间，乙方</w:t>
      </w:r>
      <w:r>
        <w:rPr>
          <w:rFonts w:hint="eastAsia" w:ascii="彩虹粗仿宋" w:hAnsi="彩虹粗仿宋" w:eastAsia="彩虹粗仿宋" w:cs="彩虹粗仿宋"/>
          <w:sz w:val="24"/>
          <w:szCs w:val="24"/>
          <w:highlight w:val="yellow"/>
        </w:rPr>
        <w:t>每季度</w:t>
      </w:r>
      <w:r>
        <w:rPr>
          <w:rFonts w:hint="eastAsia" w:ascii="彩虹粗仿宋" w:hAnsi="彩虹粗仿宋" w:eastAsia="彩虹粗仿宋" w:cs="彩虹粗仿宋"/>
          <w:sz w:val="24"/>
          <w:szCs w:val="24"/>
          <w:highlight w:val="yellow"/>
          <w:lang w:val="en-US" w:eastAsia="zh-CN"/>
        </w:rPr>
        <w:t>一次</w:t>
      </w:r>
      <w:r>
        <w:rPr>
          <w:rFonts w:hint="eastAsia" w:ascii="彩虹粗仿宋" w:hAnsi="彩虹粗仿宋" w:eastAsia="彩虹粗仿宋" w:cs="彩虹粗仿宋"/>
          <w:sz w:val="24"/>
          <w:szCs w:val="24"/>
          <w:highlight w:val="yellow"/>
        </w:rPr>
        <w:t>定期</w:t>
      </w:r>
      <w:r>
        <w:rPr>
          <w:rFonts w:hint="eastAsia" w:ascii="彩虹粗仿宋" w:hAnsi="彩虹粗仿宋" w:eastAsia="彩虹粗仿宋" w:cs="彩虹粗仿宋"/>
          <w:sz w:val="24"/>
          <w:szCs w:val="24"/>
        </w:rPr>
        <w:t>派技术员前往甲方设备所在地进行检查，及时排除设备隐含故障。</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lang w:val="en-US" w:eastAsia="zh-CN"/>
        </w:rPr>
        <w:t>新、旧配电室低压设备</w:t>
      </w:r>
      <w:r>
        <w:rPr>
          <w:rFonts w:hint="eastAsia" w:ascii="彩虹粗仿宋" w:hAnsi="彩虹粗仿宋" w:eastAsia="彩虹粗仿宋" w:cs="彩虹粗仿宋"/>
          <w:sz w:val="24"/>
          <w:szCs w:val="24"/>
          <w:lang w:eastAsia="zh-CN"/>
        </w:rPr>
        <w:t>）</w:t>
      </w:r>
    </w:p>
    <w:p>
      <w:pPr>
        <w:numPr>
          <w:ilvl w:val="0"/>
          <w:numId w:val="3"/>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维护期内，设备出现故障，甲方可随时通知乙方，乙方必须在接到通知后2小时内做出反应，</w:t>
      </w:r>
      <w:r>
        <w:rPr>
          <w:rFonts w:hint="eastAsia" w:ascii="彩虹粗仿宋" w:hAnsi="彩虹粗仿宋" w:eastAsia="彩虹粗仿宋" w:cs="彩虹粗仿宋"/>
          <w:bCs/>
          <w:sz w:val="24"/>
          <w:szCs w:val="24"/>
        </w:rPr>
        <w:t>到达现场后10小时内排除故障或采取应急措施恢复供电</w:t>
      </w:r>
      <w:r>
        <w:rPr>
          <w:rFonts w:hint="eastAsia" w:ascii="彩虹粗仿宋" w:hAnsi="彩虹粗仿宋" w:eastAsia="彩虹粗仿宋" w:cs="彩虹粗仿宋"/>
          <w:sz w:val="24"/>
          <w:szCs w:val="24"/>
        </w:rPr>
        <w:t>。</w:t>
      </w:r>
    </w:p>
    <w:p>
      <w:pPr>
        <w:numPr>
          <w:ilvl w:val="0"/>
          <w:numId w:val="3"/>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资料（指维保报告）齐全、完整、及时编制、传递，及时对维保设备进行检查，发现问题及时处理。</w:t>
      </w: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六、服务数量要求</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1、维护保养内容：</w:t>
      </w:r>
    </w:p>
    <w:p>
      <w:pPr>
        <w:numPr>
          <w:ilvl w:val="0"/>
          <w:numId w:val="4"/>
        </w:numPr>
        <w:spacing w:line="360" w:lineRule="auto"/>
        <w:rPr>
          <w:rFonts w:ascii="彩虹粗仿宋" w:hAnsi="彩虹粗仿宋" w:eastAsia="彩虹粗仿宋" w:cs="彩虹粗仿宋"/>
          <w:b/>
          <w:sz w:val="24"/>
          <w:szCs w:val="24"/>
        </w:rPr>
      </w:pPr>
      <w:r>
        <w:rPr>
          <w:rFonts w:hint="eastAsia" w:ascii="彩虹粗仿宋" w:hAnsi="彩虹粗仿宋" w:eastAsia="彩虹粗仿宋" w:cs="彩虹粗仿宋"/>
          <w:b/>
          <w:sz w:val="24"/>
          <w:szCs w:val="24"/>
        </w:rPr>
        <w:t>检测</w:t>
      </w:r>
    </w:p>
    <w:p>
      <w:pPr>
        <w:numPr>
          <w:ilvl w:val="0"/>
          <w:numId w:val="5"/>
        </w:numPr>
        <w:spacing w:line="360" w:lineRule="auto"/>
        <w:rPr>
          <w:rFonts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rPr>
        <w:t>按照ABB的产品标准要求，对开关柜内一次、二次部分元件进行完整的检测、检查，</w:t>
      </w:r>
      <w:r>
        <w:rPr>
          <w:rFonts w:hint="eastAsia" w:ascii="彩虹粗仿宋" w:hAnsi="彩虹粗仿宋" w:eastAsia="彩虹粗仿宋" w:cs="彩虹粗仿宋"/>
          <w:sz w:val="24"/>
          <w:szCs w:val="24"/>
          <w:lang w:val="zh-CN"/>
        </w:rPr>
        <w:t>并生成权威分析报告及指导建议</w:t>
      </w:r>
      <w:r>
        <w:rPr>
          <w:rFonts w:hint="eastAsia" w:ascii="彩虹粗仿宋" w:hAnsi="彩虹粗仿宋" w:eastAsia="彩虹粗仿宋" w:cs="彩虹粗仿宋"/>
          <w:sz w:val="24"/>
          <w:szCs w:val="24"/>
        </w:rPr>
        <w:t>。</w:t>
      </w:r>
    </w:p>
    <w:p>
      <w:pPr>
        <w:spacing w:line="360" w:lineRule="auto"/>
        <w:ind w:left="420"/>
        <w:rPr>
          <w:rFonts w:ascii="彩虹粗仿宋" w:hAnsi="彩虹粗仿宋" w:eastAsia="彩虹粗仿宋" w:cs="彩虹粗仿宋"/>
          <w:b/>
          <w:sz w:val="24"/>
          <w:szCs w:val="24"/>
        </w:rPr>
      </w:pPr>
    </w:p>
    <w:p>
      <w:pPr>
        <w:numPr>
          <w:ilvl w:val="0"/>
          <w:numId w:val="4"/>
        </w:numPr>
        <w:spacing w:line="360" w:lineRule="auto"/>
        <w:rPr>
          <w:rFonts w:ascii="彩虹粗仿宋" w:hAnsi="彩虹粗仿宋" w:eastAsia="彩虹粗仿宋" w:cs="彩虹粗仿宋"/>
          <w:b/>
          <w:sz w:val="24"/>
          <w:szCs w:val="24"/>
        </w:rPr>
      </w:pPr>
      <w:r>
        <w:rPr>
          <w:rFonts w:hint="eastAsia" w:ascii="彩虹粗仿宋" w:hAnsi="彩虹粗仿宋" w:eastAsia="彩虹粗仿宋" w:cs="彩虹粗仿宋"/>
          <w:b/>
          <w:sz w:val="24"/>
          <w:szCs w:val="24"/>
        </w:rPr>
        <w:t>保养</w:t>
      </w:r>
    </w:p>
    <w:p>
      <w:pPr>
        <w:spacing w:line="360" w:lineRule="auto"/>
        <w:ind w:firstLine="720" w:firstLineChars="3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按照产品质量要求，对开关柜进行完整项目的保养，内容如下：</w:t>
      </w:r>
    </w:p>
    <w:p>
      <w:pPr>
        <w:numPr>
          <w:ilvl w:val="0"/>
          <w:numId w:val="6"/>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lang w:val="zh-CN"/>
        </w:rPr>
        <w:t>柜内元件的表面清洁</w:t>
      </w:r>
    </w:p>
    <w:p>
      <w:pPr>
        <w:numPr>
          <w:ilvl w:val="0"/>
          <w:numId w:val="6"/>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lang w:val="zh-CN"/>
        </w:rPr>
        <w:t>联锁机构系统的保养</w:t>
      </w:r>
    </w:p>
    <w:p>
      <w:pPr>
        <w:numPr>
          <w:ilvl w:val="0"/>
          <w:numId w:val="6"/>
        </w:numPr>
        <w:spacing w:line="360" w:lineRule="auto"/>
        <w:rPr>
          <w:rFonts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lang w:val="zh-CN"/>
        </w:rPr>
        <w:t>断路柜内静触头保养</w:t>
      </w:r>
    </w:p>
    <w:p>
      <w:pPr>
        <w:numPr>
          <w:ilvl w:val="0"/>
          <w:numId w:val="6"/>
        </w:numPr>
        <w:spacing w:line="360" w:lineRule="auto"/>
        <w:rPr>
          <w:rFonts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lang w:val="zh-CN"/>
        </w:rPr>
        <w:t>电容柜保养维护</w:t>
      </w:r>
    </w:p>
    <w:p>
      <w:pPr>
        <w:numPr>
          <w:ilvl w:val="0"/>
          <w:numId w:val="6"/>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lang w:val="zh-CN"/>
        </w:rPr>
        <w:t>主断路器的保养</w:t>
      </w:r>
    </w:p>
    <w:p>
      <w:pPr>
        <w:numPr>
          <w:ilvl w:val="0"/>
          <w:numId w:val="6"/>
        </w:numPr>
        <w:spacing w:line="360" w:lineRule="auto"/>
        <w:rPr>
          <w:rFonts w:ascii="彩虹粗仿宋" w:hAnsi="彩虹粗仿宋" w:eastAsia="彩虹粗仿宋" w:cs="彩虹粗仿宋"/>
          <w:sz w:val="24"/>
          <w:szCs w:val="24"/>
        </w:rPr>
      </w:pPr>
      <w:r>
        <w:rPr>
          <w:rFonts w:hint="eastAsia" w:ascii="彩虹粗仿宋" w:hAnsi="彩虹粗仿宋" w:eastAsia="彩虹粗仿宋" w:cs="彩虹粗仿宋"/>
          <w:sz w:val="24"/>
          <w:szCs w:val="24"/>
          <w:lang w:val="zh-CN"/>
        </w:rPr>
        <w:t>开关柜内传动机构检查、保养</w:t>
      </w:r>
    </w:p>
    <w:p>
      <w:pPr>
        <w:numPr>
          <w:ilvl w:val="0"/>
          <w:numId w:val="6"/>
        </w:numPr>
        <w:spacing w:line="360" w:lineRule="auto"/>
        <w:rPr>
          <w:rFonts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lang w:val="zh-CN"/>
        </w:rPr>
        <w:t>柜内静触头保养</w:t>
      </w:r>
    </w:p>
    <w:p>
      <w:pPr>
        <w:numPr>
          <w:ilvl w:val="0"/>
          <w:numId w:val="6"/>
        </w:numPr>
        <w:spacing w:line="360" w:lineRule="auto"/>
        <w:rPr>
          <w:rFonts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lang w:val="zh-CN"/>
        </w:rPr>
        <w:t>抽屉保养维护</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2、作业准备程序</w:t>
      </w:r>
    </w:p>
    <w:p>
      <w:pPr>
        <w:spacing w:line="500" w:lineRule="exact"/>
        <w:ind w:firstLine="723" w:firstLineChars="300"/>
        <w:rPr>
          <w:rFonts w:ascii="彩虹粗仿宋" w:hAnsi="彩虹粗仿宋" w:eastAsia="彩虹粗仿宋" w:cs="彩虹粗仿宋"/>
          <w:color w:val="000000"/>
          <w:sz w:val="24"/>
        </w:rPr>
      </w:pPr>
      <w:bookmarkStart w:id="0" w:name="_Toc7612"/>
      <w:r>
        <w:rPr>
          <w:rFonts w:hint="eastAsia" w:ascii="彩虹粗仿宋" w:hAnsi="彩虹粗仿宋" w:eastAsia="彩虹粗仿宋" w:cs="彩虹粗仿宋"/>
          <w:b/>
          <w:sz w:val="24"/>
          <w:szCs w:val="24"/>
        </w:rPr>
        <w:t>1）</w:t>
      </w:r>
      <w:r>
        <w:rPr>
          <w:rFonts w:hint="eastAsia" w:ascii="彩虹粗仿宋" w:hAnsi="彩虹粗仿宋" w:eastAsia="彩虹粗仿宋" w:cs="彩虹粗仿宋"/>
          <w:color w:val="000000"/>
          <w:sz w:val="24"/>
        </w:rPr>
        <w:t>甲方安排倒闸操作，停母线后再进行工作。</w:t>
      </w:r>
    </w:p>
    <w:p>
      <w:pPr>
        <w:spacing w:line="500" w:lineRule="exact"/>
        <w:ind w:left="718" w:leftChars="342"/>
        <w:rPr>
          <w:rFonts w:ascii="彩虹粗仿宋" w:hAnsi="彩虹粗仿宋" w:eastAsia="彩虹粗仿宋" w:cs="彩虹粗仿宋"/>
          <w:color w:val="000000"/>
          <w:sz w:val="24"/>
        </w:rPr>
      </w:pPr>
      <w:r>
        <w:rPr>
          <w:rFonts w:hint="eastAsia" w:ascii="彩虹粗仿宋" w:hAnsi="彩虹粗仿宋" w:eastAsia="彩虹粗仿宋" w:cs="彩虹粗仿宋"/>
          <w:b/>
          <w:sz w:val="24"/>
          <w:szCs w:val="24"/>
        </w:rPr>
        <w:t>2）</w:t>
      </w:r>
      <w:r>
        <w:rPr>
          <w:rFonts w:hint="eastAsia" w:ascii="彩虹粗仿宋" w:hAnsi="彩虹粗仿宋" w:eastAsia="彩虹粗仿宋" w:cs="彩虹粗仿宋"/>
          <w:color w:val="000000"/>
          <w:sz w:val="24"/>
        </w:rPr>
        <w:t>施工前要看好检修场地，确定好工机具的放置位置，不得妨碍和危害其他人员的施工作业。</w:t>
      </w:r>
    </w:p>
    <w:p>
      <w:pPr>
        <w:spacing w:line="500" w:lineRule="exact"/>
        <w:ind w:firstLine="723" w:firstLineChars="300"/>
        <w:rPr>
          <w:rFonts w:ascii="彩虹粗仿宋" w:hAnsi="彩虹粗仿宋" w:eastAsia="彩虹粗仿宋" w:cs="彩虹粗仿宋"/>
          <w:color w:val="000000"/>
          <w:sz w:val="24"/>
        </w:rPr>
      </w:pPr>
      <w:bookmarkStart w:id="1" w:name="_Toc341612608"/>
      <w:r>
        <w:rPr>
          <w:rFonts w:hint="eastAsia" w:ascii="彩虹粗仿宋" w:hAnsi="彩虹粗仿宋" w:eastAsia="彩虹粗仿宋" w:cs="彩虹粗仿宋"/>
          <w:b/>
          <w:sz w:val="24"/>
          <w:szCs w:val="24"/>
        </w:rPr>
        <w:t>3）</w:t>
      </w:r>
      <w:r>
        <w:rPr>
          <w:rFonts w:hint="eastAsia" w:ascii="彩虹粗仿宋" w:hAnsi="彩虹粗仿宋" w:eastAsia="彩虹粗仿宋" w:cs="彩虹粗仿宋"/>
          <w:color w:val="000000"/>
          <w:sz w:val="24"/>
        </w:rPr>
        <w:t>办理相关作业票</w:t>
      </w:r>
      <w:bookmarkEnd w:id="1"/>
      <w:bookmarkStart w:id="2" w:name="_Toc335406950"/>
      <w:bookmarkStart w:id="3" w:name="_Toc8036"/>
      <w:r>
        <w:rPr>
          <w:rFonts w:hint="eastAsia" w:ascii="彩虹粗仿宋" w:hAnsi="彩虹粗仿宋" w:eastAsia="彩虹粗仿宋" w:cs="彩虹粗仿宋"/>
          <w:color w:val="000000"/>
          <w:sz w:val="24"/>
        </w:rPr>
        <w:t>。</w:t>
      </w:r>
    </w:p>
    <w:p>
      <w:pPr>
        <w:spacing w:line="500" w:lineRule="exact"/>
        <w:ind w:firstLine="723" w:firstLineChars="300"/>
        <w:rPr>
          <w:rFonts w:ascii="彩虹粗仿宋" w:hAnsi="彩虹粗仿宋" w:eastAsia="彩虹粗仿宋" w:cs="彩虹粗仿宋"/>
          <w:color w:val="000000"/>
          <w:sz w:val="24"/>
        </w:rPr>
      </w:pPr>
      <w:r>
        <w:rPr>
          <w:rFonts w:hint="eastAsia" w:ascii="彩虹粗仿宋" w:hAnsi="彩虹粗仿宋" w:eastAsia="彩虹粗仿宋" w:cs="彩虹粗仿宋"/>
          <w:b/>
          <w:sz w:val="24"/>
          <w:szCs w:val="24"/>
        </w:rPr>
        <w:t>4）</w:t>
      </w:r>
      <w:r>
        <w:rPr>
          <w:rFonts w:hint="eastAsia" w:ascii="彩虹粗仿宋" w:hAnsi="彩虹粗仿宋" w:eastAsia="彩虹粗仿宋" w:cs="彩虹粗仿宋"/>
          <w:color w:val="000000"/>
          <w:sz w:val="24"/>
        </w:rPr>
        <w:t>确认各项安全措施。</w:t>
      </w:r>
    </w:p>
    <w:p>
      <w:pPr>
        <w:pStyle w:val="2"/>
        <w:keepNext w:val="0"/>
        <w:keepLines w:val="0"/>
        <w:tabs>
          <w:tab w:val="left" w:pos="0"/>
        </w:tabs>
        <w:spacing w:before="0" w:after="0" w:line="500" w:lineRule="exact"/>
        <w:ind w:firstLine="723" w:firstLineChars="300"/>
        <w:rPr>
          <w:rFonts w:ascii="彩虹粗仿宋" w:hAnsi="彩虹粗仿宋" w:eastAsia="彩虹粗仿宋" w:cs="彩虹粗仿宋"/>
          <w:color w:val="000000"/>
          <w:sz w:val="24"/>
          <w:szCs w:val="24"/>
        </w:rPr>
      </w:pPr>
      <w:bookmarkStart w:id="4" w:name="_Toc17232"/>
      <w:bookmarkStart w:id="5" w:name="_Toc15063"/>
      <w:bookmarkStart w:id="6" w:name="_Toc21356"/>
      <w:bookmarkStart w:id="7" w:name="_Toc20682"/>
      <w:r>
        <w:rPr>
          <w:rFonts w:hint="eastAsia" w:ascii="彩虹粗仿宋" w:hAnsi="彩虹粗仿宋" w:eastAsia="彩虹粗仿宋" w:cs="彩虹粗仿宋"/>
          <w:sz w:val="24"/>
          <w:szCs w:val="24"/>
        </w:rPr>
        <w:t>5）</w:t>
      </w:r>
      <w:r>
        <w:rPr>
          <w:rFonts w:hint="eastAsia" w:ascii="彩虹粗仿宋" w:hAnsi="彩虹粗仿宋" w:eastAsia="彩虹粗仿宋" w:cs="彩虹粗仿宋"/>
          <w:b w:val="0"/>
          <w:color w:val="000000"/>
          <w:sz w:val="24"/>
          <w:szCs w:val="24"/>
        </w:rPr>
        <w:t>现场拉好警界线、悬挂警示牌，将工机具摆放整齐</w:t>
      </w:r>
      <w:bookmarkEnd w:id="2"/>
      <w:bookmarkEnd w:id="3"/>
      <w:bookmarkEnd w:id="4"/>
      <w:r>
        <w:rPr>
          <w:rFonts w:hint="eastAsia" w:ascii="彩虹粗仿宋" w:hAnsi="彩虹粗仿宋" w:eastAsia="彩虹粗仿宋" w:cs="彩虹粗仿宋"/>
          <w:b w:val="0"/>
          <w:color w:val="000000"/>
          <w:sz w:val="24"/>
          <w:szCs w:val="24"/>
        </w:rPr>
        <w:t>。</w:t>
      </w:r>
      <w:bookmarkEnd w:id="5"/>
      <w:bookmarkEnd w:id="6"/>
      <w:bookmarkEnd w:id="7"/>
    </w:p>
    <w:p>
      <w:pPr>
        <w:spacing w:line="500" w:lineRule="exact"/>
        <w:ind w:firstLine="723" w:firstLineChars="300"/>
        <w:rPr>
          <w:rFonts w:ascii="彩虹粗仿宋" w:hAnsi="彩虹粗仿宋" w:eastAsia="彩虹粗仿宋" w:cs="彩虹粗仿宋"/>
          <w:color w:val="000000"/>
          <w:sz w:val="24"/>
        </w:rPr>
      </w:pPr>
      <w:r>
        <w:rPr>
          <w:rFonts w:hint="eastAsia" w:ascii="彩虹粗仿宋" w:hAnsi="彩虹粗仿宋" w:eastAsia="彩虹粗仿宋" w:cs="彩虹粗仿宋"/>
          <w:b/>
          <w:sz w:val="24"/>
          <w:szCs w:val="24"/>
        </w:rPr>
        <w:t>6）</w:t>
      </w:r>
      <w:r>
        <w:rPr>
          <w:rFonts w:hint="eastAsia" w:ascii="彩虹粗仿宋" w:hAnsi="彩虹粗仿宋" w:eastAsia="彩虹粗仿宋" w:cs="彩虹粗仿宋"/>
          <w:color w:val="000000"/>
          <w:sz w:val="24"/>
        </w:rPr>
        <w:t>安全措施落实。</w:t>
      </w:r>
    </w:p>
    <w:bookmarkEnd w:id="0"/>
    <w:p>
      <w:pPr>
        <w:spacing w:line="300" w:lineRule="auto"/>
        <w:ind w:firstLine="424" w:firstLineChars="177"/>
        <w:rPr>
          <w:rFonts w:ascii="宋体" w:hAnsi="宋体" w:eastAsia="宋体" w:cs="Times New Roman"/>
          <w:sz w:val="24"/>
          <w:szCs w:val="24"/>
        </w:rPr>
      </w:pPr>
    </w:p>
    <w:p>
      <w:bookmarkStart w:id="8" w:name="_GoBack"/>
      <w:bookmarkEnd w:id="8"/>
    </w:p>
    <w:p>
      <w:pPr>
        <w:spacing w:line="360" w:lineRule="auto"/>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附件一</w:t>
      </w:r>
    </w:p>
    <w:tbl>
      <w:tblPr>
        <w:tblStyle w:val="4"/>
        <w:tblW w:w="5000" w:type="pct"/>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0" w:type="dxa"/>
          <w:bottom w:w="0" w:type="dxa"/>
          <w:right w:w="0" w:type="dxa"/>
        </w:tblCellMar>
      </w:tblPr>
      <w:tblGrid>
        <w:gridCol w:w="752"/>
        <w:gridCol w:w="3149"/>
        <w:gridCol w:w="2173"/>
        <w:gridCol w:w="754"/>
        <w:gridCol w:w="754"/>
        <w:gridCol w:w="754"/>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345" w:hRule="atLeast"/>
        </w:trPr>
        <w:tc>
          <w:tcPr>
            <w:tcW w:w="451" w:type="pct"/>
            <w:tcBorders>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序号</w:t>
            </w:r>
          </w:p>
        </w:tc>
        <w:tc>
          <w:tcPr>
            <w:tcW w:w="1888" w:type="pct"/>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配电室名称</w:t>
            </w:r>
          </w:p>
        </w:tc>
        <w:tc>
          <w:tcPr>
            <w:tcW w:w="1303" w:type="pct"/>
            <w:tcBorders>
              <w:left w:val="single" w:color="000000" w:sz="4" w:space="0"/>
              <w:bottom w:val="single" w:color="000000" w:sz="4" w:space="0"/>
              <w:right w:val="single" w:color="000000" w:sz="4" w:space="0"/>
            </w:tcBorders>
            <w:noWrap/>
            <w:tcMar>
              <w:top w:w="15" w:type="dxa"/>
              <w:left w:w="15" w:type="dxa"/>
              <w:right w:w="15" w:type="dxa"/>
            </w:tcMar>
            <w:vAlign w:val="center"/>
          </w:tcPr>
          <w:p>
            <w:pPr>
              <w:widowControl/>
              <w:ind w:firstLine="720" w:firstLineChars="300"/>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柜体编号</w:t>
            </w:r>
          </w:p>
        </w:tc>
        <w:tc>
          <w:tcPr>
            <w:tcW w:w="452" w:type="pct"/>
            <w:tcBorders>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数量</w:t>
            </w:r>
          </w:p>
        </w:tc>
        <w:tc>
          <w:tcPr>
            <w:tcW w:w="452" w:type="pct"/>
            <w:tcBorders>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单位</w:t>
            </w:r>
          </w:p>
        </w:tc>
        <w:tc>
          <w:tcPr>
            <w:tcW w:w="452" w:type="pct"/>
            <w:tcBorders>
              <w:left w:val="nil"/>
              <w:bottom w:val="single" w:color="000000" w:sz="4" w:space="0"/>
            </w:tcBorders>
            <w:noWrap/>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2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1AA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nil"/>
              <w:left w:val="nil"/>
              <w:bottom w:val="nil"/>
            </w:tcBorders>
            <w:noWrap/>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2AA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single" w:color="000000" w:sz="4" w:space="0"/>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3AA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nil"/>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nil"/>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4AA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nil"/>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nil"/>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5AA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452" w:type="pct"/>
            <w:tcBorders>
              <w:top w:val="single" w:color="000000" w:sz="4" w:space="0"/>
              <w:left w:val="nil"/>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nil"/>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5AA*1</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452" w:type="pct"/>
            <w:tcBorders>
              <w:top w:val="single" w:color="000000" w:sz="4" w:space="0"/>
              <w:left w:val="nil"/>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nil"/>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7</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6AA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nil"/>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nil"/>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8</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7AA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single" w:color="000000" w:sz="4" w:space="0"/>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8AA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single" w:color="000000" w:sz="4" w:space="0"/>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9AA</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452"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452" w:type="pct"/>
            <w:tcBorders>
              <w:top w:val="single" w:color="000000" w:sz="4" w:space="0"/>
              <w:left w:val="single" w:color="000000" w:sz="4" w:space="0"/>
              <w:bottom w:val="single" w:color="000000" w:sz="4" w:space="0"/>
            </w:tcBorders>
            <w:tcMar>
              <w:top w:w="15" w:type="dxa"/>
              <w:left w:w="15" w:type="dxa"/>
              <w:right w:w="15" w:type="dxa"/>
            </w:tcMar>
            <w:vAlign w:val="center"/>
          </w:tcPr>
          <w:p>
            <w:pPr>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0" w:hRule="atLeast"/>
        </w:trPr>
        <w:tc>
          <w:tcPr>
            <w:tcW w:w="451" w:type="pct"/>
            <w:tcBorders>
              <w:top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11</w:t>
            </w:r>
          </w:p>
        </w:tc>
        <w:tc>
          <w:tcPr>
            <w:tcW w:w="18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新配电室</w:t>
            </w:r>
          </w:p>
        </w:tc>
        <w:tc>
          <w:tcPr>
            <w:tcW w:w="1303" w:type="pct"/>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GZDW直流充电馈线屏</w:t>
            </w:r>
          </w:p>
        </w:tc>
        <w:tc>
          <w:tcPr>
            <w:tcW w:w="4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452"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台</w:t>
            </w:r>
          </w:p>
        </w:tc>
        <w:tc>
          <w:tcPr>
            <w:tcW w:w="452" w:type="pct"/>
            <w:tcBorders>
              <w:top w:val="single" w:color="000000" w:sz="4" w:space="0"/>
              <w:left w:val="single" w:color="000000" w:sz="4" w:space="0"/>
              <w:bottom w:val="single" w:color="000000" w:sz="4" w:space="0"/>
            </w:tcBorders>
            <w:tcMar>
              <w:top w:w="15" w:type="dxa"/>
              <w:left w:w="15" w:type="dxa"/>
              <w:right w:w="15" w:type="dxa"/>
            </w:tcMar>
            <w:vAlign w:val="center"/>
          </w:tcPr>
          <w:p>
            <w:pPr>
              <w:jc w:val="center"/>
              <w:rPr>
                <w:rFonts w:ascii="宋体" w:hAnsi="宋体" w:eastAsia="宋体" w:cs="宋体"/>
                <w:color w:val="000000"/>
                <w:sz w:val="24"/>
                <w:szCs w:val="24"/>
              </w:rPr>
            </w:pPr>
          </w:p>
        </w:tc>
      </w:tr>
    </w:tbl>
    <w:p>
      <w:pPr>
        <w:ind w:firstLine="276"/>
        <w:jc w:val="left"/>
        <w:rPr>
          <w:rFonts w:hint="eastAsia"/>
          <w:lang w:eastAsia="zh-CN"/>
        </w:rPr>
      </w:pPr>
    </w:p>
    <w:p>
      <w:pPr>
        <w:ind w:firstLine="276"/>
        <w:jc w:val="left"/>
        <w:rPr>
          <w:rFonts w:hint="eastAsia"/>
          <w:lang w:val="en-US" w:eastAsia="zh-CN"/>
        </w:rPr>
      </w:pPr>
      <w:r>
        <w:rPr>
          <w:rFonts w:hint="eastAsia"/>
          <w:lang w:val="en-US" w:eastAsia="zh-CN"/>
        </w:rPr>
        <w:t>附件二、</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3127"/>
        <w:gridCol w:w="2167"/>
        <w:gridCol w:w="756"/>
        <w:gridCol w:w="720"/>
        <w:gridCol w:w="887"/>
        <w:tblGridChange w:id="0">
          <w:tblGrid>
            <w:gridCol w:w="865"/>
            <w:gridCol w:w="555"/>
            <w:gridCol w:w="1420"/>
            <w:gridCol w:w="1152"/>
            <w:gridCol w:w="268"/>
            <w:gridCol w:w="470"/>
            <w:gridCol w:w="1429"/>
            <w:gridCol w:w="756"/>
            <w:gridCol w:w="720"/>
            <w:gridCol w:w="88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序号</w:t>
            </w:r>
          </w:p>
        </w:tc>
        <w:tc>
          <w:tcPr>
            <w:tcW w:w="3127" w:type="dxa"/>
            <w:vAlign w:val="center"/>
          </w:tcPr>
          <w:p>
            <w:pPr>
              <w:jc w:val="center"/>
              <w:rPr>
                <w:rFonts w:hint="default"/>
                <w:vertAlign w:val="baseline"/>
                <w:lang w:val="en-US" w:eastAsia="zh-CN"/>
              </w:rPr>
            </w:pPr>
            <w:r>
              <w:rPr>
                <w:rFonts w:hint="eastAsia"/>
                <w:vertAlign w:val="baseline"/>
                <w:lang w:val="en-US" w:eastAsia="zh-CN"/>
              </w:rPr>
              <w:t>配电室名称</w:t>
            </w:r>
          </w:p>
        </w:tc>
        <w:tc>
          <w:tcPr>
            <w:tcW w:w="2167" w:type="dxa"/>
            <w:vAlign w:val="center"/>
          </w:tcPr>
          <w:p>
            <w:pPr>
              <w:jc w:val="center"/>
              <w:rPr>
                <w:rFonts w:hint="default"/>
                <w:vertAlign w:val="baseline"/>
                <w:lang w:val="en-US" w:eastAsia="zh-CN"/>
              </w:rPr>
            </w:pPr>
            <w:r>
              <w:rPr>
                <w:rFonts w:hint="eastAsia"/>
                <w:vertAlign w:val="baseline"/>
                <w:lang w:val="en-US" w:eastAsia="zh-CN"/>
              </w:rPr>
              <w:t>柜体编号</w:t>
            </w:r>
          </w:p>
        </w:tc>
        <w:tc>
          <w:tcPr>
            <w:tcW w:w="756" w:type="dxa"/>
            <w:vAlign w:val="center"/>
          </w:tcPr>
          <w:p>
            <w:pPr>
              <w:jc w:val="center"/>
              <w:rPr>
                <w:rFonts w:hint="default"/>
                <w:vertAlign w:val="baseline"/>
                <w:lang w:val="en-US" w:eastAsia="zh-CN"/>
              </w:rPr>
            </w:pPr>
            <w:r>
              <w:rPr>
                <w:rFonts w:hint="eastAsia"/>
                <w:vertAlign w:val="baseline"/>
                <w:lang w:val="en-US" w:eastAsia="zh-CN"/>
              </w:rPr>
              <w:t>数量</w:t>
            </w:r>
          </w:p>
        </w:tc>
        <w:tc>
          <w:tcPr>
            <w:tcW w:w="720" w:type="dxa"/>
            <w:vAlign w:val="center"/>
          </w:tcPr>
          <w:p>
            <w:pPr>
              <w:jc w:val="center"/>
              <w:rPr>
                <w:rFonts w:hint="default"/>
                <w:vertAlign w:val="baseline"/>
                <w:lang w:val="en-US" w:eastAsia="zh-CN"/>
              </w:rPr>
            </w:pPr>
            <w:r>
              <w:rPr>
                <w:rFonts w:hint="eastAsia"/>
                <w:vertAlign w:val="baseline"/>
                <w:lang w:val="en-US" w:eastAsia="zh-CN"/>
              </w:rPr>
              <w:t>单位</w:t>
            </w:r>
          </w:p>
        </w:tc>
        <w:tc>
          <w:tcPr>
            <w:tcW w:w="887" w:type="dxa"/>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1</w:t>
            </w:r>
          </w:p>
        </w:tc>
        <w:tc>
          <w:tcPr>
            <w:tcW w:w="3127" w:type="dxa"/>
            <w:vAlign w:val="center"/>
          </w:tcPr>
          <w:p>
            <w:pPr>
              <w:jc w:val="center"/>
              <w:rPr>
                <w:rFonts w:hint="default"/>
                <w:vertAlign w:val="baseline"/>
                <w:lang w:val="en-US" w:eastAsia="zh-CN"/>
              </w:rPr>
            </w:pPr>
            <w:r>
              <w:rPr>
                <w:rFonts w:hint="eastAsia"/>
                <w:vertAlign w:val="baseline"/>
                <w:lang w:val="en-US" w:eastAsia="zh-CN"/>
              </w:rPr>
              <w:t>旧配电室</w:t>
            </w:r>
          </w:p>
        </w:tc>
        <w:tc>
          <w:tcPr>
            <w:tcW w:w="2167" w:type="dxa"/>
            <w:vAlign w:val="center"/>
          </w:tcPr>
          <w:p>
            <w:pPr>
              <w:jc w:val="center"/>
              <w:rPr>
                <w:rFonts w:hint="default"/>
                <w:vertAlign w:val="baseline"/>
                <w:lang w:val="en-US" w:eastAsia="zh-CN"/>
              </w:rPr>
            </w:pPr>
            <w:r>
              <w:rPr>
                <w:rFonts w:hint="eastAsia"/>
                <w:vertAlign w:val="baseline"/>
                <w:lang w:val="en-US" w:eastAsia="zh-CN"/>
              </w:rPr>
              <w:t>AA1</w:t>
            </w:r>
          </w:p>
        </w:tc>
        <w:tc>
          <w:tcPr>
            <w:tcW w:w="756" w:type="dxa"/>
            <w:vAlign w:val="center"/>
          </w:tcPr>
          <w:p>
            <w:pPr>
              <w:jc w:val="center"/>
              <w:rPr>
                <w:rFonts w:hint="default"/>
                <w:vertAlign w:val="baseline"/>
                <w:lang w:val="en-US" w:eastAsia="zh-CN"/>
              </w:rPr>
            </w:pPr>
            <w:r>
              <w:rPr>
                <w:rFonts w:hint="eastAsia"/>
                <w:vertAlign w:val="baseline"/>
                <w:lang w:val="en-US" w:eastAsia="zh-CN"/>
              </w:rPr>
              <w:t>1</w:t>
            </w:r>
          </w:p>
        </w:tc>
        <w:tc>
          <w:tcPr>
            <w:tcW w:w="720" w:type="dxa"/>
            <w:vAlign w:val="center"/>
          </w:tcPr>
          <w:p>
            <w:pPr>
              <w:jc w:val="center"/>
              <w:rPr>
                <w:rFonts w:hint="default"/>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2</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AA2</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3</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default"/>
                <w:vertAlign w:val="baseline"/>
                <w:lang w:val="en-US" w:eastAsia="zh-CN"/>
              </w:rPr>
            </w:pPr>
            <w:r>
              <w:rPr>
                <w:rFonts w:hint="eastAsia"/>
                <w:vertAlign w:val="baseline"/>
                <w:lang w:val="en-US" w:eastAsia="zh-CN"/>
              </w:rPr>
              <w:t>AA3</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4</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AA4</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5</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AA5</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6</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AA6</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7</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AA7</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8</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AA8</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9</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AA9</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default"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10</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default"/>
                <w:vertAlign w:val="baseline"/>
                <w:lang w:val="en-US" w:eastAsia="zh-CN"/>
              </w:rPr>
            </w:pPr>
            <w:r>
              <w:rPr>
                <w:rFonts w:hint="eastAsia"/>
                <w:vertAlign w:val="baseline"/>
                <w:lang w:val="en-US" w:eastAsia="zh-CN"/>
              </w:rPr>
              <w:t>AA10</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keepNext w:val="0"/>
              <w:keepLines w:val="0"/>
              <w:widowControl/>
              <w:suppressLineNumbers w:val="0"/>
              <w:jc w:val="center"/>
              <w:textAlignment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11</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default"/>
                <w:vertAlign w:val="baseline"/>
                <w:lang w:val="en-US" w:eastAsia="zh-CN"/>
              </w:rPr>
            </w:pPr>
            <w:r>
              <w:rPr>
                <w:rFonts w:hint="eastAsia"/>
                <w:vertAlign w:val="baseline"/>
                <w:lang w:val="en-US" w:eastAsia="zh-CN"/>
              </w:rPr>
              <w:t>AA11</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12</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default"/>
                <w:vertAlign w:val="baseline"/>
                <w:lang w:val="en-US" w:eastAsia="zh-CN"/>
              </w:rPr>
            </w:pPr>
            <w:r>
              <w:rPr>
                <w:rFonts w:hint="eastAsia"/>
                <w:vertAlign w:val="baseline"/>
                <w:lang w:val="en-US" w:eastAsia="zh-CN"/>
              </w:rPr>
              <w:t>AA12</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13</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AA13</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14</w:t>
            </w:r>
          </w:p>
        </w:tc>
        <w:tc>
          <w:tcPr>
            <w:tcW w:w="3127" w:type="dxa"/>
            <w:vAlign w:val="center"/>
          </w:tcPr>
          <w:p>
            <w:pPr>
              <w:jc w:val="center"/>
              <w:rPr>
                <w:rFonts w:hint="eastAsia"/>
                <w:vertAlign w:val="baseline"/>
                <w:lang w:val="en-US" w:eastAsia="zh-CN"/>
              </w:rPr>
            </w:pPr>
            <w:r>
              <w:rPr>
                <w:rFonts w:hint="eastAsia"/>
                <w:vertAlign w:val="baseline"/>
                <w:lang w:val="en-US" w:eastAsia="zh-CN"/>
              </w:rPr>
              <w:t>旧配电室</w:t>
            </w:r>
          </w:p>
        </w:tc>
        <w:tc>
          <w:tcPr>
            <w:tcW w:w="2167" w:type="dxa"/>
            <w:vAlign w:val="center"/>
          </w:tcPr>
          <w:p>
            <w:pPr>
              <w:jc w:val="center"/>
              <w:rPr>
                <w:rFonts w:hint="eastAsia"/>
                <w:vertAlign w:val="baseline"/>
                <w:lang w:val="en-US" w:eastAsia="zh-CN"/>
              </w:rPr>
            </w:pPr>
            <w:r>
              <w:rPr>
                <w:rFonts w:hint="eastAsia"/>
                <w:vertAlign w:val="baseline"/>
                <w:lang w:val="en-US" w:eastAsia="zh-CN"/>
              </w:rPr>
              <w:t>AA14</w:t>
            </w:r>
          </w:p>
        </w:tc>
        <w:tc>
          <w:tcPr>
            <w:tcW w:w="756" w:type="dxa"/>
            <w:vAlign w:val="center"/>
          </w:tcPr>
          <w:p>
            <w:pPr>
              <w:jc w:val="center"/>
              <w:rPr>
                <w:rFonts w:hint="eastAsia"/>
                <w:vertAlign w:val="baseline"/>
                <w:lang w:val="en-US" w:eastAsia="zh-CN"/>
              </w:rPr>
            </w:pPr>
            <w:r>
              <w:rPr>
                <w:rFonts w:hint="eastAsia"/>
                <w:vertAlign w:val="baseline"/>
                <w:lang w:val="en-US" w:eastAsia="zh-CN"/>
              </w:rPr>
              <w:t>1</w:t>
            </w:r>
          </w:p>
        </w:tc>
        <w:tc>
          <w:tcPr>
            <w:tcW w:w="720" w:type="dxa"/>
            <w:vAlign w:val="center"/>
          </w:tcPr>
          <w:p>
            <w:pPr>
              <w:jc w:val="center"/>
              <w:rPr>
                <w:rFonts w:hint="eastAsia"/>
                <w:vertAlign w:val="baseline"/>
                <w:lang w:val="en-US" w:eastAsia="zh-CN"/>
              </w:rPr>
            </w:pPr>
            <w:r>
              <w:rPr>
                <w:rFonts w:hint="eastAsia"/>
                <w:vertAlign w:val="baseline"/>
                <w:lang w:val="en-US" w:eastAsia="zh-CN"/>
              </w:rPr>
              <w:t>台</w:t>
            </w:r>
          </w:p>
        </w:tc>
        <w:tc>
          <w:tcPr>
            <w:tcW w:w="887"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jc w:val="center"/>
              <w:rPr>
                <w:rFonts w:hint="default"/>
                <w:vertAlign w:val="baseline"/>
                <w:lang w:val="en-US" w:eastAsia="zh-CN"/>
              </w:rPr>
            </w:pPr>
            <w:r>
              <w:rPr>
                <w:rFonts w:hint="eastAsia"/>
                <w:vertAlign w:val="baseline"/>
                <w:lang w:val="en-US" w:eastAsia="zh-CN"/>
              </w:rPr>
              <w:t>15</w:t>
            </w:r>
          </w:p>
        </w:tc>
        <w:tc>
          <w:tcPr>
            <w:tcW w:w="3127" w:type="dxa"/>
            <w:vAlign w:val="center"/>
          </w:tcPr>
          <w:p>
            <w:pPr>
              <w:jc w:val="center"/>
              <w:rPr>
                <w:rFonts w:hint="default"/>
                <w:vertAlign w:val="baseline"/>
                <w:lang w:val="en-US" w:eastAsia="zh-CN"/>
              </w:rPr>
            </w:pPr>
            <w:r>
              <w:rPr>
                <w:rFonts w:hint="eastAsia"/>
                <w:vertAlign w:val="baseline"/>
                <w:lang w:val="en-US" w:eastAsia="zh-CN"/>
              </w:rPr>
              <w:t>旧配电室</w:t>
            </w:r>
          </w:p>
        </w:tc>
        <w:tc>
          <w:tcPr>
            <w:tcW w:w="2167" w:type="dxa"/>
            <w:vAlign w:val="center"/>
          </w:tcPr>
          <w:p>
            <w:pPr>
              <w:jc w:val="center"/>
              <w:rPr>
                <w:rFonts w:hint="default"/>
                <w:vertAlign w:val="baseline"/>
                <w:lang w:val="en-US" w:eastAsia="zh-CN"/>
              </w:rPr>
            </w:pPr>
            <w:r>
              <w:rPr>
                <w:rFonts w:hint="eastAsia"/>
                <w:vertAlign w:val="baseline"/>
                <w:lang w:val="en-US" w:eastAsia="zh-CN"/>
              </w:rPr>
              <w:t>A02</w:t>
            </w:r>
          </w:p>
        </w:tc>
        <w:tc>
          <w:tcPr>
            <w:tcW w:w="756" w:type="dxa"/>
            <w:vAlign w:val="center"/>
          </w:tcPr>
          <w:p>
            <w:pPr>
              <w:jc w:val="center"/>
              <w:rPr>
                <w:rFonts w:hint="default"/>
                <w:vertAlign w:val="baseline"/>
                <w:lang w:val="en-US" w:eastAsia="zh-CN"/>
              </w:rPr>
            </w:pPr>
            <w:r>
              <w:rPr>
                <w:rFonts w:hint="eastAsia"/>
                <w:vertAlign w:val="baseline"/>
                <w:lang w:val="en-US" w:eastAsia="zh-CN"/>
              </w:rPr>
              <w:t>1</w:t>
            </w:r>
          </w:p>
        </w:tc>
        <w:tc>
          <w:tcPr>
            <w:tcW w:w="720" w:type="dxa"/>
            <w:vAlign w:val="center"/>
          </w:tcPr>
          <w:p>
            <w:pPr>
              <w:jc w:val="center"/>
              <w:rPr>
                <w:rFonts w:hint="default"/>
                <w:vertAlign w:val="baseline"/>
                <w:lang w:val="en-US" w:eastAsia="zh-CN"/>
              </w:rPr>
            </w:pPr>
            <w:r>
              <w:rPr>
                <w:rFonts w:hint="eastAsia"/>
                <w:vertAlign w:val="baseline"/>
                <w:lang w:val="en-US" w:eastAsia="zh-CN"/>
              </w:rPr>
              <w:t>台</w:t>
            </w:r>
          </w:p>
        </w:tc>
        <w:tc>
          <w:tcPr>
            <w:tcW w:w="887" w:type="dxa"/>
            <w:vAlign w:val="center"/>
          </w:tcPr>
          <w:p>
            <w:pPr>
              <w:jc w:val="center"/>
              <w:rPr>
                <w:rFonts w:hint="eastAsia"/>
                <w:vertAlign w:val="baseline"/>
                <w:lang w:val="en-US" w:eastAsia="zh-CN"/>
              </w:rPr>
            </w:pPr>
          </w:p>
        </w:tc>
      </w:tr>
    </w:tbl>
    <w:p>
      <w:pPr>
        <w:ind w:firstLine="276"/>
        <w:jc w:val="left"/>
        <w:rPr>
          <w:rFonts w:hint="eastAsia"/>
          <w:lang w:val="en-US" w:eastAsia="zh-CN"/>
        </w:rPr>
      </w:pPr>
    </w:p>
    <w:p>
      <w:pPr>
        <w:ind w:firstLine="276"/>
        <w:jc w:val="left"/>
        <w:rPr>
          <w:rFonts w:hint="default"/>
          <w:lang w:val="en-US" w:eastAsia="zh-CN"/>
        </w:rPr>
      </w:pPr>
    </w:p>
    <w:p>
      <w:pPr>
        <w:ind w:firstLine="276"/>
        <w:jc w:val="left"/>
        <w:rPr>
          <w:rFonts w:hint="default"/>
          <w:lang w:val="en-US" w:eastAsia="zh-CN"/>
        </w:rPr>
      </w:pPr>
      <w:r>
        <w:rPr>
          <w:rFonts w:hint="eastAsia"/>
          <w:lang w:val="en-US" w:eastAsia="zh-CN"/>
        </w:rPr>
        <w:t>附件三、</w:t>
      </w:r>
    </w:p>
    <w:tbl>
      <w:tblPr>
        <w:tblStyle w:val="4"/>
        <w:tblW w:w="80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0"/>
        <w:gridCol w:w="1659"/>
        <w:gridCol w:w="1041"/>
        <w:gridCol w:w="1659"/>
        <w:gridCol w:w="783"/>
        <w:gridCol w:w="2432"/>
        <w:gridCol w:w="2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808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建行研发楼低压配电元器件清单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框架断口器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7"/>
                <w:lang w:val="en-US" w:eastAsia="zh-CN" w:bidi="ar"/>
              </w:rPr>
              <w:t>FIS 1250A</w:t>
            </w:r>
            <w:r>
              <w:rPr>
                <w:rStyle w:val="8"/>
                <w:rFonts w:eastAsia="宋体"/>
                <w:lang w:val="en-US" w:eastAsia="zh-CN" w:bidi="ar"/>
              </w:rPr>
              <w:t>_</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停产，升级E2.2N 1250A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框架断口器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E2.2N 1250A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框架断口器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E4.2H 4000A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框架断口器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FIS 1600A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停产，升级E2.2N 1600A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框架断口器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E2.2N 1600A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框架断口器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E1B 1600 3P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S2S  160A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停产，升级XT2 160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S2X  80A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停产，升级XT2 160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S5H630R630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停产，升级T6H630R630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S5H400R320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停产，升级T5H400R320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S3H250R250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停产，升级XT4250R250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S6H800R800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停产，升级T6H800R800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S5H400R400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停产，升级T5H400R400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框架断口器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施耐德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施耐德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EZD400E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施耐德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EZD320E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施耐德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EZD250E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施耐德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EZD160E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施耐德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EZD100E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多功能仪表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PM9863A-20L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电流表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电流表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SD-T48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电压表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指示灯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CL2-623-G/R/Y</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6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双电源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施耐德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WATSNA-32/4PCR</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CLMD33 25Kvar</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德国赛通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MKP-L 25Kvar</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抽屉滑轮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抽屉侧板铸铁件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二次端子卡件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进出线电缆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进出线电缆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进出线电缆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ind w:firstLine="276"/>
        <w:jc w:val="left"/>
        <w:rPr>
          <w:rFonts w:hint="default"/>
          <w:lang w:val="en-US"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彩虹小标宋">
    <w:panose1 w:val="03000509000000000000"/>
    <w:charset w:val="86"/>
    <w:family w:val="script"/>
    <w:pitch w:val="default"/>
    <w:sig w:usb0="00000001" w:usb1="080E0000" w:usb2="00000000" w:usb3="00000000" w:csb0="00040000" w:csb1="00000000"/>
  </w:font>
  <w:font w:name="彩虹粗仿宋">
    <w:panose1 w:val="03000509000000000000"/>
    <w:charset w:val="86"/>
    <w:family w:val="script"/>
    <w:pitch w:val="default"/>
    <w:sig w:usb0="00000001" w:usb1="080E0000" w:usb2="00000000" w:usb3="00000000" w:csb0="00040000" w:csb1="00000000"/>
  </w:font>
  <w:font w:name="彩虹黑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bullet"/>
      <w:lvlText w:val=""/>
      <w:lvlJc w:val="left"/>
      <w:pPr>
        <w:tabs>
          <w:tab w:val="left" w:pos="1680"/>
        </w:tabs>
        <w:ind w:left="1680" w:hanging="420"/>
      </w:pPr>
      <w:rPr>
        <w:rFonts w:hint="default" w:ascii="Wingdings" w:hAnsi="Wingdings"/>
      </w:rPr>
    </w:lvl>
    <w:lvl w:ilvl="1" w:tentative="0">
      <w:start w:val="1"/>
      <w:numFmt w:val="lowerLetter"/>
      <w:lvlText w:val="%2)"/>
      <w:lvlJc w:val="left"/>
      <w:pPr>
        <w:tabs>
          <w:tab w:val="left" w:pos="2100"/>
        </w:tabs>
        <w:ind w:left="2100" w:hanging="420"/>
      </w:pPr>
    </w:lvl>
    <w:lvl w:ilvl="2" w:tentative="0">
      <w:start w:val="1"/>
      <w:numFmt w:val="lowerRoman"/>
      <w:lvlText w:val="%3."/>
      <w:lvlJc w:val="right"/>
      <w:pPr>
        <w:tabs>
          <w:tab w:val="left" w:pos="2520"/>
        </w:tabs>
        <w:ind w:left="2520" w:hanging="420"/>
      </w:pPr>
    </w:lvl>
    <w:lvl w:ilvl="3" w:tentative="0">
      <w:start w:val="1"/>
      <w:numFmt w:val="decimal"/>
      <w:lvlText w:val="%4."/>
      <w:lvlJc w:val="left"/>
      <w:pPr>
        <w:tabs>
          <w:tab w:val="left" w:pos="2940"/>
        </w:tabs>
        <w:ind w:left="2940" w:hanging="420"/>
      </w:pPr>
    </w:lvl>
    <w:lvl w:ilvl="4" w:tentative="0">
      <w:start w:val="1"/>
      <w:numFmt w:val="lowerLetter"/>
      <w:lvlText w:val="%5)"/>
      <w:lvlJc w:val="left"/>
      <w:pPr>
        <w:tabs>
          <w:tab w:val="left" w:pos="3360"/>
        </w:tabs>
        <w:ind w:left="3360" w:hanging="420"/>
      </w:pPr>
    </w:lvl>
    <w:lvl w:ilvl="5" w:tentative="0">
      <w:start w:val="1"/>
      <w:numFmt w:val="lowerRoman"/>
      <w:lvlText w:val="%6."/>
      <w:lvlJc w:val="right"/>
      <w:pPr>
        <w:tabs>
          <w:tab w:val="left" w:pos="3780"/>
        </w:tabs>
        <w:ind w:left="3780" w:hanging="420"/>
      </w:pPr>
    </w:lvl>
    <w:lvl w:ilvl="6" w:tentative="0">
      <w:start w:val="1"/>
      <w:numFmt w:val="decimal"/>
      <w:lvlText w:val="%7."/>
      <w:lvlJc w:val="left"/>
      <w:pPr>
        <w:tabs>
          <w:tab w:val="left" w:pos="4200"/>
        </w:tabs>
        <w:ind w:left="4200" w:hanging="420"/>
      </w:pPr>
    </w:lvl>
    <w:lvl w:ilvl="7" w:tentative="0">
      <w:start w:val="1"/>
      <w:numFmt w:val="lowerLetter"/>
      <w:lvlText w:val="%8)"/>
      <w:lvlJc w:val="left"/>
      <w:pPr>
        <w:tabs>
          <w:tab w:val="left" w:pos="4620"/>
        </w:tabs>
        <w:ind w:left="4620" w:hanging="420"/>
      </w:pPr>
    </w:lvl>
    <w:lvl w:ilvl="8" w:tentative="0">
      <w:start w:val="1"/>
      <w:numFmt w:val="lowerRoman"/>
      <w:lvlText w:val="%9."/>
      <w:lvlJc w:val="right"/>
      <w:pPr>
        <w:tabs>
          <w:tab w:val="left" w:pos="5040"/>
        </w:tabs>
        <w:ind w:left="5040" w:hanging="420"/>
      </w:pPr>
    </w:lvl>
  </w:abstractNum>
  <w:abstractNum w:abstractNumId="1">
    <w:nsid w:val="00000010"/>
    <w:multiLevelType w:val="multilevel"/>
    <w:tmpl w:val="00000010"/>
    <w:lvl w:ilvl="0" w:tentative="0">
      <w:start w:val="1"/>
      <w:numFmt w:val="decimal"/>
      <w:lvlText w:val="%1)"/>
      <w:lvlJc w:val="left"/>
      <w:pPr>
        <w:tabs>
          <w:tab w:val="left" w:pos="1140"/>
        </w:tabs>
        <w:ind w:left="1140" w:hanging="420"/>
      </w:pPr>
      <w:rPr>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5"/>
    <w:multiLevelType w:val="multilevel"/>
    <w:tmpl w:val="00000015"/>
    <w:lvl w:ilvl="0" w:tentative="0">
      <w:start w:val="1"/>
      <w:numFmt w:val="bullet"/>
      <w:lvlText w:val=""/>
      <w:lvlJc w:val="left"/>
      <w:pPr>
        <w:tabs>
          <w:tab w:val="left" w:pos="1680"/>
        </w:tabs>
        <w:ind w:left="1680" w:hanging="420"/>
      </w:pPr>
      <w:rPr>
        <w:rFonts w:hint="default" w:ascii="Wingdings" w:hAnsi="Wingdings"/>
      </w:rPr>
    </w:lvl>
    <w:lvl w:ilvl="1" w:tentative="0">
      <w:start w:val="1"/>
      <w:numFmt w:val="bullet"/>
      <w:lvlText w:val=""/>
      <w:lvlJc w:val="left"/>
      <w:pPr>
        <w:tabs>
          <w:tab w:val="left" w:pos="2100"/>
        </w:tabs>
        <w:ind w:left="2100" w:hanging="420"/>
      </w:pPr>
      <w:rPr>
        <w:rFonts w:hint="default" w:ascii="Wingdings" w:hAnsi="Wingdings"/>
      </w:rPr>
    </w:lvl>
    <w:lvl w:ilvl="2" w:tentative="0">
      <w:start w:val="1"/>
      <w:numFmt w:val="bullet"/>
      <w:lvlText w:val=""/>
      <w:lvlJc w:val="left"/>
      <w:pPr>
        <w:tabs>
          <w:tab w:val="left" w:pos="2520"/>
        </w:tabs>
        <w:ind w:left="2520" w:hanging="420"/>
      </w:pPr>
      <w:rPr>
        <w:rFonts w:hint="default" w:ascii="Wingdings" w:hAnsi="Wingdings"/>
      </w:rPr>
    </w:lvl>
    <w:lvl w:ilvl="3" w:tentative="0">
      <w:start w:val="1"/>
      <w:numFmt w:val="bullet"/>
      <w:lvlText w:val=""/>
      <w:lvlJc w:val="left"/>
      <w:pPr>
        <w:tabs>
          <w:tab w:val="left" w:pos="2940"/>
        </w:tabs>
        <w:ind w:left="2940" w:hanging="420"/>
      </w:pPr>
      <w:rPr>
        <w:rFonts w:hint="default" w:ascii="Wingdings" w:hAnsi="Wingdings"/>
      </w:rPr>
    </w:lvl>
    <w:lvl w:ilvl="4" w:tentative="0">
      <w:start w:val="1"/>
      <w:numFmt w:val="bullet"/>
      <w:lvlText w:val=""/>
      <w:lvlJc w:val="left"/>
      <w:pPr>
        <w:tabs>
          <w:tab w:val="left" w:pos="3360"/>
        </w:tabs>
        <w:ind w:left="3360" w:hanging="420"/>
      </w:pPr>
      <w:rPr>
        <w:rFonts w:hint="default" w:ascii="Wingdings" w:hAnsi="Wingdings"/>
      </w:rPr>
    </w:lvl>
    <w:lvl w:ilvl="5" w:tentative="0">
      <w:start w:val="1"/>
      <w:numFmt w:val="bullet"/>
      <w:lvlText w:val=""/>
      <w:lvlJc w:val="left"/>
      <w:pPr>
        <w:tabs>
          <w:tab w:val="left" w:pos="3780"/>
        </w:tabs>
        <w:ind w:left="3780" w:hanging="420"/>
      </w:pPr>
      <w:rPr>
        <w:rFonts w:hint="default" w:ascii="Wingdings" w:hAnsi="Wingdings"/>
      </w:rPr>
    </w:lvl>
    <w:lvl w:ilvl="6" w:tentative="0">
      <w:start w:val="1"/>
      <w:numFmt w:val="bullet"/>
      <w:lvlText w:val=""/>
      <w:lvlJc w:val="left"/>
      <w:pPr>
        <w:tabs>
          <w:tab w:val="left" w:pos="4200"/>
        </w:tabs>
        <w:ind w:left="4200" w:hanging="420"/>
      </w:pPr>
      <w:rPr>
        <w:rFonts w:hint="default" w:ascii="Wingdings" w:hAnsi="Wingdings"/>
      </w:rPr>
    </w:lvl>
    <w:lvl w:ilvl="7" w:tentative="0">
      <w:start w:val="1"/>
      <w:numFmt w:val="bullet"/>
      <w:lvlText w:val=""/>
      <w:lvlJc w:val="left"/>
      <w:pPr>
        <w:tabs>
          <w:tab w:val="left" w:pos="4620"/>
        </w:tabs>
        <w:ind w:left="4620" w:hanging="420"/>
      </w:pPr>
      <w:rPr>
        <w:rFonts w:hint="default" w:ascii="Wingdings" w:hAnsi="Wingdings"/>
      </w:rPr>
    </w:lvl>
    <w:lvl w:ilvl="8" w:tentative="0">
      <w:start w:val="1"/>
      <w:numFmt w:val="bullet"/>
      <w:lvlText w:val=""/>
      <w:lvlJc w:val="left"/>
      <w:pPr>
        <w:tabs>
          <w:tab w:val="left" w:pos="5040"/>
        </w:tabs>
        <w:ind w:left="5040" w:hanging="420"/>
      </w:pPr>
      <w:rPr>
        <w:rFonts w:hint="default" w:ascii="Wingdings" w:hAnsi="Wingdings"/>
      </w:rPr>
    </w:lvl>
  </w:abstractNum>
  <w:abstractNum w:abstractNumId="3">
    <w:nsid w:val="2BC565CD"/>
    <w:multiLevelType w:val="singleLevel"/>
    <w:tmpl w:val="2BC565CD"/>
    <w:lvl w:ilvl="0" w:tentative="0">
      <w:start w:val="1"/>
      <w:numFmt w:val="decimal"/>
      <w:lvlText w:val="%1、"/>
      <w:lvlJc w:val="left"/>
      <w:pPr>
        <w:tabs>
          <w:tab w:val="left" w:pos="786"/>
        </w:tabs>
        <w:ind w:left="786" w:hanging="360"/>
      </w:pPr>
    </w:lvl>
  </w:abstractNum>
  <w:abstractNum w:abstractNumId="4">
    <w:nsid w:val="5A0A79A4"/>
    <w:multiLevelType w:val="multilevel"/>
    <w:tmpl w:val="5A0A79A4"/>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780"/>
        </w:tabs>
        <w:ind w:left="780" w:hanging="360"/>
      </w:pPr>
    </w:lvl>
    <w:lvl w:ilvl="2" w:tentative="0">
      <w:start w:val="1"/>
      <w:numFmt w:val="decimal"/>
      <w:lvlText w:val="%3)"/>
      <w:lvlJc w:val="left"/>
      <w:pPr>
        <w:tabs>
          <w:tab w:val="left" w:pos="1260"/>
        </w:tabs>
        <w:ind w:left="1260" w:hanging="420"/>
      </w:pPr>
    </w:lvl>
    <w:lvl w:ilvl="3" w:tentative="0">
      <w:start w:val="1"/>
      <w:numFmt w:val="decimal"/>
      <w:lvlText w:val="（%4）"/>
      <w:lvlJc w:val="left"/>
      <w:pPr>
        <w:tabs>
          <w:tab w:val="left" w:pos="1980"/>
        </w:tabs>
        <w:ind w:left="1980" w:hanging="7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772C2E24"/>
    <w:multiLevelType w:val="multilevel"/>
    <w:tmpl w:val="772C2E24"/>
    <w:lvl w:ilvl="0" w:tentative="0">
      <w:start w:val="1"/>
      <w:numFmt w:val="decimal"/>
      <w:lvlText w:val="%1)"/>
      <w:lvlJc w:val="left"/>
      <w:pPr>
        <w:tabs>
          <w:tab w:val="left" w:pos="1140"/>
        </w:tabs>
        <w:ind w:left="1140" w:hanging="420"/>
      </w:pPr>
      <w:rPr>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lvlOverride w:ilvl="0">
      <w:startOverride w:val="1"/>
    </w:lvlOverride>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0NmE5MjNjYzAzYjg5ZDEwZDEyOTY2ZGJmMTY4MjAifQ=="/>
  </w:docVars>
  <w:rsids>
    <w:rsidRoot w:val="005040A3"/>
    <w:rsid w:val="005040A3"/>
    <w:rsid w:val="00973634"/>
    <w:rsid w:val="00F11475"/>
    <w:rsid w:val="00FA3BA9"/>
    <w:rsid w:val="04DA26C6"/>
    <w:rsid w:val="063302DF"/>
    <w:rsid w:val="086E3851"/>
    <w:rsid w:val="0BB550E9"/>
    <w:rsid w:val="139C54C9"/>
    <w:rsid w:val="1B067CE5"/>
    <w:rsid w:val="1F363481"/>
    <w:rsid w:val="1F502FE8"/>
    <w:rsid w:val="1FCA36E0"/>
    <w:rsid w:val="22323739"/>
    <w:rsid w:val="22BD1205"/>
    <w:rsid w:val="2398078D"/>
    <w:rsid w:val="23C16AD3"/>
    <w:rsid w:val="269820A8"/>
    <w:rsid w:val="299F48AF"/>
    <w:rsid w:val="2F565F1C"/>
    <w:rsid w:val="324738E5"/>
    <w:rsid w:val="36DF0C59"/>
    <w:rsid w:val="36EC1C61"/>
    <w:rsid w:val="39A2377E"/>
    <w:rsid w:val="3D0300A8"/>
    <w:rsid w:val="435E5C94"/>
    <w:rsid w:val="49807825"/>
    <w:rsid w:val="4FE92C07"/>
    <w:rsid w:val="51F15329"/>
    <w:rsid w:val="53A94D0A"/>
    <w:rsid w:val="57182455"/>
    <w:rsid w:val="657549C0"/>
    <w:rsid w:val="6938470E"/>
    <w:rsid w:val="6E7C509D"/>
    <w:rsid w:val="71184E25"/>
    <w:rsid w:val="757A7E5C"/>
    <w:rsid w:val="767703D6"/>
    <w:rsid w:val="76CF16EC"/>
    <w:rsid w:val="79D33FDF"/>
    <w:rsid w:val="7DC10FD1"/>
    <w:rsid w:val="7E431733"/>
    <w:rsid w:val="7F2B7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微软雅黑" w:hAnsi="微软雅黑" w:eastAsia="微软雅黑" w:cs="微软雅黑"/>
      <w:sz w:val="25"/>
      <w:szCs w:val="25"/>
      <w:lang w:val="en-US" w:eastAsia="en-US"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01"/>
    <w:basedOn w:val="6"/>
    <w:qFormat/>
    <w:uiPriority w:val="0"/>
    <w:rPr>
      <w:rFonts w:hint="eastAsia" w:ascii="宋体" w:hAnsi="宋体" w:eastAsia="宋体" w:cs="宋体"/>
      <w:color w:val="000000"/>
      <w:sz w:val="22"/>
      <w:szCs w:val="22"/>
      <w:u w:val="none"/>
    </w:rPr>
  </w:style>
  <w:style w:type="character" w:customStyle="1" w:styleId="8">
    <w:name w:val="font31"/>
    <w:basedOn w:val="6"/>
    <w:qFormat/>
    <w:uiPriority w:val="0"/>
    <w:rPr>
      <w:rFonts w:ascii="Arial" w:hAnsi="Arial" w:cs="Arial"/>
      <w:color w:val="000000"/>
      <w:sz w:val="20"/>
      <w:szCs w:val="20"/>
      <w:u w:val="none"/>
    </w:rPr>
  </w:style>
  <w:style w:type="character" w:customStyle="1" w:styleId="9">
    <w:name w:val="font21"/>
    <w:basedOn w:val="6"/>
    <w:qFormat/>
    <w:uiPriority w:val="0"/>
    <w:rPr>
      <w:rFonts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2277</Words>
  <Characters>2743</Characters>
  <Lines>12</Lines>
  <Paragraphs>3</Paragraphs>
  <TotalTime>45</TotalTime>
  <ScaleCrop>false</ScaleCrop>
  <LinksUpToDate>false</LinksUpToDate>
  <CharactersWithSpaces>2769</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2023-02-27T06:53:00Z</dcterms:created>
  <dc:creator>吴松</dc:creator>
  <cp:lastModifiedBy>连祎文</cp:lastModifiedBy>
  <dcterms:modified xsi:type="dcterms:W3CDTF">2025-09-11T03:11:50Z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C81DF0028AEF4CBB8C16D7356D4ABA93_13</vt:lpwstr>
  </property>
  <property fmtid="{D5CDD505-2E9C-101B-9397-08002B2CF9AE}" pid="4" name="KSOTemplateDocerSaveRecord">
    <vt:lpwstr>eyJoZGlkIjoiZjhlNjYwODgxYTlkYWU4MjQ2NDRiMWFiY2M5NWI4NDkiLCJ1c2VySWQiOiIxMDEyNDEwNjMyIn0=</vt:lpwstr>
  </property>
</Properties>
</file>