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hint="eastAsia" w:asciiTheme="majorEastAsia" w:hAnsiTheme="majorEastAsia" w:eastAsiaTheme="majorEastAsia"/>
          <w:b/>
          <w:bCs/>
          <w:sz w:val="28"/>
          <w:szCs w:val="28"/>
        </w:rPr>
      </w:pPr>
      <w:r>
        <w:rPr>
          <w:rFonts w:hint="eastAsia" w:asciiTheme="majorEastAsia" w:hAnsiTheme="majorEastAsia" w:eastAsiaTheme="majorEastAsia"/>
          <w:b/>
          <w:bCs/>
          <w:sz w:val="28"/>
          <w:szCs w:val="28"/>
        </w:rPr>
        <w:t>2026-2028年小微企业授信业务抵押房产委托评估及大中型授信客户5000万元以上（含）房地产押品价值委托重估服务采购需求</w:t>
      </w:r>
    </w:p>
    <w:p>
      <w:pPr>
        <w:pStyle w:val="8"/>
        <w:numPr>
          <w:ilvl w:val="0"/>
          <w:numId w:val="1"/>
        </w:numPr>
        <w:spacing w:line="276" w:lineRule="auto"/>
        <w:ind w:firstLineChars="0"/>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服务供应商要求</w:t>
      </w:r>
    </w:p>
    <w:p>
      <w:pPr>
        <w:spacing w:line="360" w:lineRule="auto"/>
        <w:ind w:firstLine="560" w:firstLineChars="200"/>
        <w:rPr>
          <w:rFonts w:hint="eastAsia" w:ascii="彩虹粗仿宋" w:hAnsi="彩虹粗仿宋" w:eastAsia="彩虹粗仿宋" w:cs="彩虹粗仿宋"/>
          <w:sz w:val="28"/>
          <w:szCs w:val="28"/>
          <w:highlight w:val="none"/>
        </w:rPr>
      </w:pPr>
      <w:r>
        <w:rPr>
          <w:rFonts w:hint="eastAsia" w:ascii="彩虹粗仿宋" w:hAnsi="彩虹粗仿宋" w:eastAsia="彩虹粗仿宋" w:cs="彩虹粗仿宋"/>
          <w:sz w:val="28"/>
          <w:szCs w:val="28"/>
          <w:highlight w:val="none"/>
        </w:rPr>
        <w:t>1</w:t>
      </w:r>
      <w:r>
        <w:rPr>
          <w:rFonts w:hint="eastAsia" w:ascii="彩虹粗仿宋" w:hAnsi="彩虹粗仿宋" w:eastAsia="彩虹粗仿宋" w:cs="彩虹粗仿宋"/>
          <w:sz w:val="28"/>
          <w:szCs w:val="28"/>
          <w:highlight w:val="none"/>
          <w:lang w:eastAsia="zh-CN"/>
        </w:rPr>
        <w:t>.</w:t>
      </w:r>
      <w:r>
        <w:rPr>
          <w:rFonts w:hint="eastAsia" w:ascii="彩虹粗仿宋" w:hAnsi="彩虹粗仿宋" w:eastAsia="彩虹粗仿宋" w:cs="彩虹粗仿宋"/>
          <w:sz w:val="28"/>
          <w:szCs w:val="28"/>
          <w:highlight w:val="none"/>
        </w:rPr>
        <w:t>企业必须是在中华人民共和国境内注册的具有独立承担民事责任能力的企事业单位或机构，注册资金200万元人民币（或等值外币）以上</w:t>
      </w:r>
      <w:r>
        <w:rPr>
          <w:rFonts w:hint="eastAsia" w:ascii="彩虹粗仿宋" w:hAnsi="彩虹粗仿宋" w:eastAsia="彩虹粗仿宋" w:cs="彩虹粗仿宋"/>
          <w:sz w:val="28"/>
          <w:szCs w:val="28"/>
          <w:highlight w:val="none"/>
          <w:lang w:eastAsia="zh-CN"/>
        </w:rPr>
        <w:t>（</w:t>
      </w:r>
      <w:r>
        <w:rPr>
          <w:rFonts w:hint="eastAsia" w:ascii="彩虹粗仿宋" w:hAnsi="彩虹粗仿宋" w:eastAsia="彩虹粗仿宋" w:cs="彩虹粗仿宋"/>
          <w:sz w:val="28"/>
          <w:szCs w:val="28"/>
          <w:highlight w:val="none"/>
          <w:lang w:val="en-US" w:eastAsia="zh-CN"/>
        </w:rPr>
        <w:t>机构性质为</w:t>
      </w:r>
      <w:r>
        <w:rPr>
          <w:rFonts w:hint="eastAsia" w:ascii="彩虹粗仿宋" w:hAnsi="彩虹粗仿宋" w:eastAsia="彩虹粗仿宋" w:cs="彩虹粗仿宋"/>
          <w:sz w:val="28"/>
          <w:szCs w:val="28"/>
          <w:highlight w:val="none"/>
        </w:rPr>
        <w:t>合伙制的出资总额不低于</w:t>
      </w:r>
      <w:r>
        <w:rPr>
          <w:rFonts w:hint="eastAsia" w:ascii="彩虹粗仿宋" w:hAnsi="彩虹粗仿宋" w:eastAsia="彩虹粗仿宋" w:cs="彩虹粗仿宋"/>
          <w:sz w:val="28"/>
          <w:szCs w:val="28"/>
          <w:highlight w:val="none"/>
          <w:lang w:val="en-US" w:eastAsia="zh-CN"/>
        </w:rPr>
        <w:t>12</w:t>
      </w:r>
      <w:r>
        <w:rPr>
          <w:rFonts w:hint="eastAsia" w:ascii="彩虹粗仿宋" w:hAnsi="彩虹粗仿宋" w:eastAsia="彩虹粗仿宋" w:cs="彩虹粗仿宋"/>
          <w:sz w:val="28"/>
          <w:szCs w:val="28"/>
          <w:highlight w:val="none"/>
        </w:rPr>
        <w:t>0万元人民币</w:t>
      </w:r>
      <w:r>
        <w:rPr>
          <w:rFonts w:hint="eastAsia" w:ascii="彩虹粗仿宋" w:hAnsi="彩虹粗仿宋" w:eastAsia="彩虹粗仿宋" w:cs="彩虹粗仿宋"/>
          <w:sz w:val="28"/>
          <w:szCs w:val="28"/>
          <w:highlight w:val="none"/>
          <w:lang w:eastAsia="zh-CN"/>
        </w:rPr>
        <w:t>），</w:t>
      </w:r>
      <w:r>
        <w:rPr>
          <w:rFonts w:hint="eastAsia" w:ascii="彩虹粗仿宋" w:hAnsi="彩虹粗仿宋" w:eastAsia="彩虹粗仿宋" w:cs="彩虹粗仿宋"/>
          <w:sz w:val="28"/>
          <w:szCs w:val="28"/>
          <w:highlight w:val="none"/>
        </w:rPr>
        <w:t>取得国家相关主管部门颁发的评估资格或许可并在有关评估行政管理部门备案，评估机构所持评估资质的等级应当为一级（甲级、A级），评估资质不划分等级的除外（至少需要具备房地产、土地相关评估资质）</w:t>
      </w:r>
      <w:r>
        <w:rPr>
          <w:rFonts w:hint="eastAsia" w:ascii="彩虹粗仿宋" w:hAnsi="彩虹粗仿宋" w:eastAsia="彩虹粗仿宋" w:cs="彩虹粗仿宋"/>
          <w:sz w:val="28"/>
          <w:szCs w:val="28"/>
          <w:highlight w:val="none"/>
          <w:lang w:eastAsia="zh-CN"/>
        </w:rPr>
        <w:t>。</w:t>
      </w:r>
    </w:p>
    <w:p>
      <w:pPr>
        <w:spacing w:line="360" w:lineRule="auto"/>
        <w:ind w:firstLine="560" w:firstLineChars="200"/>
        <w:rPr>
          <w:rFonts w:hint="eastAsia" w:ascii="彩虹粗仿宋" w:hAnsi="彩虹粗仿宋" w:eastAsia="彩虹粗仿宋" w:cs="彩虹粗仿宋"/>
          <w:sz w:val="28"/>
          <w:szCs w:val="28"/>
          <w:highlight w:val="none"/>
          <w:lang w:eastAsia="zh-CN"/>
        </w:rPr>
      </w:pPr>
      <w:r>
        <w:rPr>
          <w:rFonts w:hint="eastAsia" w:ascii="彩虹粗仿宋" w:hAnsi="彩虹粗仿宋" w:eastAsia="彩虹粗仿宋" w:cs="彩虹粗仿宋"/>
          <w:sz w:val="28"/>
          <w:szCs w:val="28"/>
          <w:highlight w:val="none"/>
        </w:rPr>
        <w:t>2</w:t>
      </w:r>
      <w:r>
        <w:rPr>
          <w:rFonts w:hint="eastAsia" w:ascii="彩虹粗仿宋" w:hAnsi="彩虹粗仿宋" w:eastAsia="彩虹粗仿宋" w:cs="彩虹粗仿宋"/>
          <w:sz w:val="28"/>
          <w:szCs w:val="28"/>
          <w:highlight w:val="none"/>
          <w:lang w:eastAsia="zh-CN"/>
        </w:rPr>
        <w:t>.</w:t>
      </w:r>
      <w:r>
        <w:rPr>
          <w:rFonts w:hint="eastAsia" w:ascii="彩虹粗仿宋" w:hAnsi="彩虹粗仿宋" w:eastAsia="彩虹粗仿宋" w:cs="彩虹粗仿宋"/>
          <w:sz w:val="28"/>
          <w:szCs w:val="28"/>
          <w:highlight w:val="none"/>
        </w:rPr>
        <w:t>企业须有固定的营业场所</w:t>
      </w:r>
      <w:r>
        <w:rPr>
          <w:rFonts w:hint="eastAsia" w:ascii="彩虹粗仿宋" w:hAnsi="彩虹粗仿宋" w:eastAsia="彩虹粗仿宋" w:cs="彩虹粗仿宋"/>
          <w:sz w:val="28"/>
          <w:szCs w:val="28"/>
          <w:highlight w:val="none"/>
          <w:lang w:eastAsia="zh-CN"/>
        </w:rPr>
        <w:t>。</w:t>
      </w:r>
    </w:p>
    <w:p>
      <w:pPr>
        <w:spacing w:line="360" w:lineRule="auto"/>
        <w:ind w:firstLine="560" w:firstLineChars="200"/>
        <w:rPr>
          <w:rFonts w:hint="eastAsia" w:ascii="彩虹粗仿宋" w:hAnsi="彩虹粗仿宋" w:eastAsia="彩虹粗仿宋" w:cs="彩虹粗仿宋"/>
          <w:sz w:val="28"/>
          <w:szCs w:val="28"/>
          <w:highlight w:val="none"/>
          <w:lang w:val="en-US" w:eastAsia="zh-CN"/>
        </w:rPr>
      </w:pPr>
      <w:r>
        <w:rPr>
          <w:rFonts w:hint="eastAsia" w:ascii="彩虹粗仿宋" w:hAnsi="彩虹粗仿宋" w:eastAsia="彩虹粗仿宋" w:cs="彩虹粗仿宋"/>
          <w:sz w:val="28"/>
          <w:szCs w:val="28"/>
          <w:highlight w:val="none"/>
        </w:rPr>
        <w:t>3</w:t>
      </w:r>
      <w:r>
        <w:rPr>
          <w:rFonts w:hint="eastAsia" w:ascii="彩虹粗仿宋" w:hAnsi="彩虹粗仿宋" w:eastAsia="彩虹粗仿宋" w:cs="彩虹粗仿宋"/>
          <w:sz w:val="28"/>
          <w:szCs w:val="28"/>
          <w:highlight w:val="none"/>
          <w:lang w:eastAsia="zh-CN"/>
        </w:rPr>
        <w:t>.</w:t>
      </w:r>
      <w:r>
        <w:rPr>
          <w:rFonts w:hint="eastAsia" w:ascii="彩虹粗仿宋" w:hAnsi="彩虹粗仿宋" w:eastAsia="彩虹粗仿宋" w:cs="彩虹粗仿宋"/>
          <w:sz w:val="28"/>
          <w:szCs w:val="28"/>
          <w:highlight w:val="none"/>
        </w:rPr>
        <w:t>企业须从事评估业务至少五年（含）以上，在全国范围内开展评估业务或在厦门分行所辖区域范围内设立机构（含分支机构）</w:t>
      </w:r>
      <w:r>
        <w:rPr>
          <w:rFonts w:hint="eastAsia" w:ascii="彩虹粗仿宋" w:hAnsi="彩虹粗仿宋" w:eastAsia="彩虹粗仿宋" w:cs="彩虹粗仿宋"/>
          <w:sz w:val="28"/>
          <w:szCs w:val="28"/>
          <w:highlight w:val="none"/>
          <w:lang w:val="en-US" w:eastAsia="zh-CN"/>
        </w:rPr>
        <w:t>。</w:t>
      </w:r>
    </w:p>
    <w:p>
      <w:pPr>
        <w:spacing w:line="360" w:lineRule="auto"/>
        <w:ind w:firstLine="560" w:firstLineChars="200"/>
        <w:rPr>
          <w:rFonts w:hint="eastAsia" w:ascii="彩虹粗仿宋" w:hAnsi="彩虹粗仿宋" w:eastAsia="彩虹粗仿宋" w:cs="彩虹粗仿宋"/>
          <w:sz w:val="28"/>
          <w:szCs w:val="28"/>
          <w:highlight w:val="none"/>
          <w:lang w:eastAsia="zh-CN"/>
        </w:rPr>
      </w:pPr>
      <w:r>
        <w:rPr>
          <w:rFonts w:hint="eastAsia" w:ascii="彩虹粗仿宋" w:hAnsi="彩虹粗仿宋" w:eastAsia="彩虹粗仿宋" w:cs="彩虹粗仿宋"/>
          <w:sz w:val="28"/>
          <w:szCs w:val="28"/>
          <w:highlight w:val="none"/>
          <w:lang w:val="en-US" w:eastAsia="zh-CN"/>
        </w:rPr>
        <w:t>4.</w:t>
      </w:r>
      <w:r>
        <w:rPr>
          <w:rFonts w:hint="eastAsia" w:ascii="彩虹粗仿宋" w:hAnsi="彩虹粗仿宋" w:eastAsia="彩虹粗仿宋" w:cs="彩虹粗仿宋"/>
          <w:sz w:val="28"/>
          <w:szCs w:val="28"/>
          <w:highlight w:val="none"/>
        </w:rPr>
        <w:t>企业</w:t>
      </w:r>
      <w:r>
        <w:rPr>
          <w:rFonts w:hint="eastAsia" w:ascii="彩虹粗仿宋" w:hAnsi="彩虹粗仿宋" w:eastAsia="彩虹粗仿宋" w:cs="彩虹粗仿宋"/>
          <w:sz w:val="28"/>
          <w:szCs w:val="28"/>
          <w:highlight w:val="none"/>
          <w:lang w:val="en-US" w:eastAsia="zh-CN"/>
        </w:rPr>
        <w:t>经营状况正常且最近一年净利润为正数</w:t>
      </w:r>
      <w:r>
        <w:rPr>
          <w:rFonts w:hint="eastAsia" w:ascii="彩虹粗仿宋" w:hAnsi="彩虹粗仿宋" w:eastAsia="彩虹粗仿宋" w:cs="彩虹粗仿宋"/>
          <w:sz w:val="28"/>
          <w:szCs w:val="28"/>
          <w:highlight w:val="none"/>
          <w:lang w:eastAsia="zh-CN"/>
        </w:rPr>
        <w:t>。</w:t>
      </w:r>
    </w:p>
    <w:p>
      <w:pPr>
        <w:spacing w:line="360" w:lineRule="auto"/>
        <w:ind w:firstLine="560" w:firstLineChars="200"/>
        <w:rPr>
          <w:rFonts w:hint="eastAsia" w:ascii="彩虹粗仿宋" w:hAnsi="彩虹粗仿宋" w:eastAsia="彩虹粗仿宋" w:cs="彩虹粗仿宋"/>
          <w:sz w:val="28"/>
          <w:szCs w:val="28"/>
          <w:highlight w:val="none"/>
          <w:lang w:eastAsia="zh-CN"/>
        </w:rPr>
      </w:pPr>
      <w:r>
        <w:rPr>
          <w:rFonts w:hint="eastAsia" w:ascii="彩虹粗仿宋" w:hAnsi="彩虹粗仿宋" w:eastAsia="彩虹粗仿宋" w:cs="彩虹粗仿宋"/>
          <w:sz w:val="28"/>
          <w:szCs w:val="28"/>
          <w:highlight w:val="none"/>
          <w:lang w:val="en-US" w:eastAsia="zh-CN"/>
        </w:rPr>
        <w:t>5.企业近3年</w:t>
      </w:r>
      <w:bookmarkStart w:id="0" w:name="_GoBack"/>
      <w:bookmarkEnd w:id="0"/>
      <w:r>
        <w:rPr>
          <w:rFonts w:hint="eastAsia" w:ascii="彩虹粗仿宋" w:hAnsi="彩虹粗仿宋" w:eastAsia="彩虹粗仿宋" w:cs="彩虹粗仿宋"/>
          <w:sz w:val="28"/>
          <w:szCs w:val="28"/>
          <w:highlight w:val="none"/>
          <w:lang w:val="en-US" w:eastAsia="zh-CN"/>
        </w:rPr>
        <w:t>具有与银行业合作以下信贷业务押品评估服务类型之一的合作案例：企业客户房产、土地和资产等押品评估、“抵押快贷”押品评估（可用线上评估平台）</w:t>
      </w:r>
      <w:r>
        <w:rPr>
          <w:rFonts w:hint="eastAsia" w:ascii="彩虹粗仿宋" w:hAnsi="彩虹粗仿宋" w:eastAsia="彩虹粗仿宋" w:cs="彩虹粗仿宋"/>
          <w:sz w:val="28"/>
          <w:szCs w:val="28"/>
          <w:highlight w:val="none"/>
        </w:rPr>
        <w:t>，符合资格要求且有与建行合作案例的企业优先</w:t>
      </w:r>
      <w:r>
        <w:rPr>
          <w:rFonts w:hint="eastAsia" w:ascii="彩虹粗仿宋" w:hAnsi="彩虹粗仿宋" w:eastAsia="彩虹粗仿宋" w:cs="彩虹粗仿宋"/>
          <w:sz w:val="28"/>
          <w:szCs w:val="28"/>
          <w:highlight w:val="none"/>
          <w:lang w:eastAsia="zh-CN"/>
        </w:rPr>
        <w:t>。</w:t>
      </w:r>
    </w:p>
    <w:p>
      <w:pPr>
        <w:spacing w:line="360" w:lineRule="auto"/>
        <w:ind w:firstLine="560" w:firstLineChars="200"/>
        <w:rPr>
          <w:rFonts w:hint="eastAsia" w:ascii="彩虹粗仿宋" w:hAnsi="彩虹粗仿宋" w:eastAsia="彩虹粗仿宋" w:cs="彩虹粗仿宋"/>
          <w:sz w:val="28"/>
          <w:szCs w:val="28"/>
          <w:highlight w:val="none"/>
        </w:rPr>
      </w:pPr>
      <w:r>
        <w:rPr>
          <w:rFonts w:hint="eastAsia" w:ascii="彩虹粗仿宋" w:hAnsi="彩虹粗仿宋" w:eastAsia="彩虹粗仿宋" w:cs="彩虹粗仿宋"/>
          <w:sz w:val="28"/>
          <w:szCs w:val="28"/>
          <w:highlight w:val="none"/>
          <w:lang w:val="en-US" w:eastAsia="zh-CN"/>
        </w:rPr>
        <w:t>6.</w:t>
      </w:r>
      <w:r>
        <w:rPr>
          <w:rFonts w:hint="eastAsia" w:ascii="彩虹粗仿宋" w:hAnsi="彩虹粗仿宋" w:eastAsia="彩虹粗仿宋" w:cs="彩虹粗仿宋"/>
          <w:sz w:val="28"/>
          <w:szCs w:val="28"/>
          <w:highlight w:val="none"/>
        </w:rPr>
        <w:t>评估团队人员要求：</w:t>
      </w:r>
    </w:p>
    <w:p>
      <w:pPr>
        <w:spacing w:line="360" w:lineRule="auto"/>
        <w:ind w:firstLine="560" w:firstLineChars="200"/>
        <w:rPr>
          <w:rFonts w:hint="eastAsia" w:ascii="彩虹粗仿宋" w:hAnsi="彩虹粗仿宋" w:eastAsia="彩虹粗仿宋" w:cs="彩虹粗仿宋"/>
          <w:sz w:val="28"/>
          <w:szCs w:val="28"/>
          <w:highlight w:val="none"/>
        </w:rPr>
      </w:pPr>
      <w:r>
        <w:rPr>
          <w:rFonts w:hint="eastAsia" w:ascii="彩虹粗仿宋" w:hAnsi="彩虹粗仿宋" w:eastAsia="彩虹粗仿宋" w:cs="彩虹粗仿宋"/>
          <w:sz w:val="28"/>
          <w:szCs w:val="28"/>
          <w:highlight w:val="none"/>
        </w:rPr>
        <w:t>（1）人员资质：</w:t>
      </w:r>
      <w:r>
        <w:rPr>
          <w:rFonts w:hint="eastAsia" w:ascii="彩虹粗仿宋" w:hAnsi="彩虹粗仿宋" w:eastAsia="彩虹粗仿宋" w:cs="彩虹粗仿宋"/>
          <w:sz w:val="28"/>
          <w:szCs w:val="28"/>
          <w:highlight w:val="none"/>
          <w:lang w:val="en-US" w:eastAsia="zh-CN"/>
        </w:rPr>
        <w:t>a.执业满三年，拥</w:t>
      </w:r>
      <w:r>
        <w:rPr>
          <w:rFonts w:hint="eastAsia" w:ascii="彩虹粗仿宋" w:hAnsi="彩虹粗仿宋" w:eastAsia="彩虹粗仿宋" w:cs="彩虹粗仿宋"/>
          <w:sz w:val="28"/>
          <w:szCs w:val="28"/>
          <w:highlight w:val="none"/>
        </w:rPr>
        <w:t>有资产评估师、房地产估价师、土地估价师等相关资质，并在评估协会注册为执业状态； b.三分之二以上的合伙人或股东应当是具有三年以上从业经理且最近三年内未受停止从业处罚的评估师；c.团队负责人应至少1人具有高级职称。</w:t>
      </w:r>
    </w:p>
    <w:p>
      <w:pPr>
        <w:spacing w:line="360" w:lineRule="auto"/>
        <w:ind w:firstLine="560" w:firstLineChars="200"/>
        <w:rPr>
          <w:rFonts w:hint="eastAsia" w:ascii="彩虹粗仿宋" w:hAnsi="彩虹粗仿宋" w:eastAsia="彩虹粗仿宋" w:cs="彩虹粗仿宋"/>
          <w:sz w:val="28"/>
          <w:szCs w:val="28"/>
          <w:highlight w:val="none"/>
          <w:lang w:val="en-US" w:eastAsia="zh-CN"/>
        </w:rPr>
      </w:pPr>
      <w:r>
        <w:rPr>
          <w:rFonts w:hint="eastAsia" w:ascii="彩虹粗仿宋" w:hAnsi="彩虹粗仿宋" w:eastAsia="彩虹粗仿宋" w:cs="彩虹粗仿宋"/>
          <w:sz w:val="28"/>
          <w:szCs w:val="28"/>
          <w:highlight w:val="none"/>
          <w:lang w:val="en-US" w:eastAsia="zh-CN"/>
        </w:rPr>
        <w:t>（2）人员要求：a.具备房地产估价师资格的人员不少于15人;b.具备土地估价师资格的人员不少于11人（其中本机构执业3年以上的土地估价师不少于执业土地估价师总数的40%）;c.具备资产评估师资格的人员不少于10人。</w:t>
      </w:r>
    </w:p>
    <w:p>
      <w:pPr>
        <w:pStyle w:val="8"/>
        <w:numPr>
          <w:ilvl w:val="0"/>
          <w:numId w:val="1"/>
        </w:numPr>
        <w:spacing w:line="276" w:lineRule="auto"/>
        <w:ind w:firstLineChars="0"/>
        <w:jc w:val="left"/>
        <w:rPr>
          <w:rFonts w:hint="eastAsia" w:ascii="彩虹粗仿宋" w:hAnsi="彩虹粗仿宋" w:eastAsia="彩虹粗仿宋" w:cs="彩虹粗仿宋"/>
          <w:kern w:val="2"/>
          <w:sz w:val="28"/>
          <w:szCs w:val="28"/>
          <w:highlight w:val="none"/>
          <w:lang w:val="en-US" w:eastAsia="zh-CN" w:bidi="ar-SA"/>
        </w:rPr>
      </w:pPr>
      <w:r>
        <w:rPr>
          <w:rFonts w:hint="eastAsia" w:asciiTheme="majorEastAsia" w:hAnsiTheme="majorEastAsia" w:eastAsiaTheme="majorEastAsia"/>
          <w:b/>
          <w:sz w:val="28"/>
          <w:szCs w:val="28"/>
        </w:rPr>
        <w:t>服务品类：</w:t>
      </w:r>
      <w:r>
        <w:rPr>
          <w:rFonts w:hint="eastAsia" w:ascii="彩虹粗仿宋" w:hAnsi="彩虹粗仿宋" w:eastAsia="彩虹粗仿宋" w:cs="彩虹粗仿宋"/>
          <w:kern w:val="2"/>
          <w:sz w:val="28"/>
          <w:szCs w:val="28"/>
          <w:highlight w:val="none"/>
          <w:lang w:val="en-US" w:eastAsia="zh-CN" w:bidi="ar-SA"/>
        </w:rPr>
        <w:t>房地产评估服务。</w:t>
      </w:r>
    </w:p>
    <w:p>
      <w:pPr>
        <w:pStyle w:val="8"/>
        <w:numPr>
          <w:ilvl w:val="0"/>
          <w:numId w:val="1"/>
        </w:numPr>
        <w:spacing w:line="276" w:lineRule="auto"/>
        <w:ind w:firstLineChars="0"/>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服务内容</w:t>
      </w:r>
    </w:p>
    <w:p>
      <w:pPr>
        <w:spacing w:line="276" w:lineRule="auto"/>
        <w:ind w:firstLine="560" w:firstLineChars="200"/>
        <w:jc w:val="left"/>
        <w:rPr>
          <w:rFonts w:hint="eastAsia" w:ascii="彩虹粗仿宋" w:hAnsi="彩虹粗仿宋" w:eastAsia="彩虹粗仿宋" w:cs="彩虹粗仿宋"/>
          <w:kern w:val="2"/>
          <w:sz w:val="28"/>
          <w:szCs w:val="28"/>
          <w:highlight w:val="none"/>
          <w:lang w:val="en-US" w:eastAsia="zh-CN" w:bidi="ar-SA"/>
        </w:rPr>
      </w:pPr>
      <w:r>
        <w:rPr>
          <w:rFonts w:hint="eastAsia" w:ascii="彩虹粗仿宋" w:hAnsi="彩虹粗仿宋" w:eastAsia="彩虹粗仿宋" w:cs="彩虹粗仿宋"/>
          <w:kern w:val="2"/>
          <w:sz w:val="28"/>
          <w:szCs w:val="28"/>
          <w:highlight w:val="none"/>
          <w:lang w:val="en-US" w:eastAsia="zh-CN" w:bidi="ar-SA"/>
        </w:rPr>
        <w:t>1、房地产评估服务：评估公司应指派专业人员对评估对象实施现场勘察，并按照国家现有的有关不动产评估管理的法律、法规、规范准则客观、独立、公正地进行评估咨询工作，并出具价值评估报告。</w:t>
      </w:r>
    </w:p>
    <w:p>
      <w:pPr>
        <w:spacing w:line="276" w:lineRule="auto"/>
        <w:ind w:firstLine="560" w:firstLineChars="200"/>
        <w:jc w:val="left"/>
        <w:rPr>
          <w:rFonts w:hint="eastAsia" w:ascii="彩虹粗仿宋" w:hAnsi="彩虹粗仿宋" w:eastAsia="彩虹粗仿宋" w:cs="彩虹粗仿宋"/>
          <w:kern w:val="2"/>
          <w:sz w:val="28"/>
          <w:szCs w:val="28"/>
          <w:highlight w:val="none"/>
          <w:lang w:val="en-US" w:eastAsia="zh-CN" w:bidi="ar-SA"/>
        </w:rPr>
      </w:pPr>
      <w:r>
        <w:rPr>
          <w:rFonts w:hint="eastAsia" w:ascii="彩虹粗仿宋" w:hAnsi="彩虹粗仿宋" w:eastAsia="彩虹粗仿宋" w:cs="彩虹粗仿宋"/>
          <w:kern w:val="2"/>
          <w:sz w:val="28"/>
          <w:szCs w:val="28"/>
          <w:highlight w:val="none"/>
          <w:lang w:val="en-US" w:eastAsia="zh-CN" w:bidi="ar-SA"/>
        </w:rPr>
        <w:t>2、房地产重估服务：客观、独立、公正进行价值重估工作，并按照我行要求格式出具价值重估报告。</w:t>
      </w:r>
    </w:p>
    <w:p>
      <w:pPr>
        <w:pStyle w:val="8"/>
        <w:numPr>
          <w:ilvl w:val="0"/>
          <w:numId w:val="1"/>
        </w:numPr>
        <w:spacing w:line="276" w:lineRule="auto"/>
        <w:ind w:firstLineChars="0"/>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服务团队</w:t>
      </w:r>
    </w:p>
    <w:p>
      <w:pPr>
        <w:spacing w:line="276" w:lineRule="auto"/>
        <w:ind w:firstLine="560" w:firstLineChars="200"/>
        <w:jc w:val="left"/>
        <w:rPr>
          <w:rFonts w:hint="eastAsia" w:ascii="彩虹粗仿宋" w:hAnsi="彩虹粗仿宋" w:eastAsia="彩虹粗仿宋" w:cs="彩虹粗仿宋"/>
          <w:kern w:val="2"/>
          <w:sz w:val="28"/>
          <w:szCs w:val="28"/>
          <w:highlight w:val="none"/>
          <w:lang w:val="en-US" w:eastAsia="zh-CN" w:bidi="ar-SA"/>
        </w:rPr>
      </w:pPr>
      <w:r>
        <w:rPr>
          <w:rFonts w:hint="eastAsia" w:ascii="彩虹粗仿宋" w:hAnsi="彩虹粗仿宋" w:eastAsia="彩虹粗仿宋" w:cs="彩虹粗仿宋"/>
          <w:kern w:val="2"/>
          <w:sz w:val="28"/>
          <w:szCs w:val="28"/>
          <w:highlight w:val="none"/>
          <w:lang w:val="en-US" w:eastAsia="zh-CN" w:bidi="ar-SA"/>
        </w:rPr>
        <w:t>服务供应商应组建专门的服务团队与我行进行日常业务对接，团队成员应不少于2人，服务团队的负责人需具备良好的沟通协调能力，从事房地产评估工作3年及以上。</w:t>
      </w:r>
    </w:p>
    <w:p>
      <w:pPr>
        <w:pStyle w:val="8"/>
        <w:numPr>
          <w:ilvl w:val="0"/>
          <w:numId w:val="1"/>
        </w:numPr>
        <w:spacing w:line="276" w:lineRule="auto"/>
        <w:ind w:firstLineChars="0"/>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服务质量要求</w:t>
      </w:r>
    </w:p>
    <w:p>
      <w:pPr>
        <w:spacing w:line="276" w:lineRule="auto"/>
        <w:ind w:firstLine="560" w:firstLineChars="200"/>
        <w:jc w:val="left"/>
        <w:rPr>
          <w:rFonts w:hint="eastAsia" w:ascii="彩虹粗仿宋" w:hAnsi="彩虹粗仿宋" w:eastAsia="彩虹粗仿宋" w:cs="彩虹粗仿宋"/>
          <w:kern w:val="2"/>
          <w:sz w:val="28"/>
          <w:szCs w:val="28"/>
          <w:highlight w:val="none"/>
          <w:lang w:val="en-US" w:eastAsia="zh-CN" w:bidi="ar-SA"/>
        </w:rPr>
      </w:pPr>
      <w:r>
        <w:rPr>
          <w:rFonts w:hint="eastAsia" w:ascii="彩虹粗仿宋" w:hAnsi="彩虹粗仿宋" w:eastAsia="彩虹粗仿宋" w:cs="彩虹粗仿宋"/>
          <w:kern w:val="2"/>
          <w:sz w:val="28"/>
          <w:szCs w:val="28"/>
          <w:highlight w:val="none"/>
          <w:lang w:val="en-US" w:eastAsia="zh-CN" w:bidi="ar-SA"/>
        </w:rPr>
        <w:t>1、房产评估服务：评估公司应指派专业人员对评估对象实施现场勘察，并按照国家现有的有关不动产评估管理的法律、法规、规范准则客观、独立、公正地进行评估咨询工作，并出具价值评估报告。</w:t>
      </w:r>
    </w:p>
    <w:p>
      <w:pPr>
        <w:spacing w:line="276" w:lineRule="auto"/>
        <w:ind w:firstLine="560" w:firstLineChars="200"/>
        <w:jc w:val="left"/>
        <w:rPr>
          <w:rFonts w:hint="eastAsia" w:ascii="彩虹粗仿宋" w:hAnsi="彩虹粗仿宋" w:eastAsia="彩虹粗仿宋" w:cs="彩虹粗仿宋"/>
          <w:kern w:val="2"/>
          <w:sz w:val="28"/>
          <w:szCs w:val="28"/>
          <w:highlight w:val="none"/>
          <w:lang w:val="en-US" w:eastAsia="zh-CN" w:bidi="ar-SA"/>
        </w:rPr>
      </w:pPr>
      <w:r>
        <w:rPr>
          <w:rFonts w:hint="eastAsia" w:ascii="彩虹粗仿宋" w:hAnsi="彩虹粗仿宋" w:eastAsia="彩虹粗仿宋" w:cs="彩虹粗仿宋"/>
          <w:kern w:val="2"/>
          <w:sz w:val="28"/>
          <w:szCs w:val="28"/>
          <w:highlight w:val="none"/>
          <w:lang w:val="en-US" w:eastAsia="zh-CN" w:bidi="ar-SA"/>
        </w:rPr>
        <w:t>2、房产重估服务：客观、独立、公正进行价值重估工作，并按照我行要求格式出具价值重估报告。</w:t>
      </w:r>
    </w:p>
    <w:p>
      <w:pPr>
        <w:pStyle w:val="8"/>
        <w:numPr>
          <w:ilvl w:val="0"/>
          <w:numId w:val="1"/>
        </w:numPr>
        <w:spacing w:line="276" w:lineRule="auto"/>
        <w:ind w:firstLineChars="0"/>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服务数量要求</w:t>
      </w:r>
    </w:p>
    <w:p>
      <w:pPr>
        <w:spacing w:line="276" w:lineRule="auto"/>
        <w:ind w:firstLine="560" w:firstLineChars="200"/>
        <w:jc w:val="left"/>
        <w:rPr>
          <w:rFonts w:hint="eastAsia" w:ascii="彩虹粗仿宋" w:hAnsi="彩虹粗仿宋" w:eastAsia="彩虹粗仿宋" w:cs="彩虹粗仿宋"/>
          <w:kern w:val="2"/>
          <w:sz w:val="28"/>
          <w:szCs w:val="28"/>
          <w:highlight w:val="none"/>
          <w:lang w:val="en-US" w:eastAsia="zh-CN" w:bidi="ar-SA"/>
        </w:rPr>
      </w:pPr>
      <w:r>
        <w:rPr>
          <w:rFonts w:hint="eastAsia" w:ascii="彩虹粗仿宋" w:hAnsi="彩虹粗仿宋" w:eastAsia="彩虹粗仿宋" w:cs="彩虹粗仿宋"/>
          <w:kern w:val="2"/>
          <w:sz w:val="28"/>
          <w:szCs w:val="28"/>
          <w:highlight w:val="none"/>
          <w:lang w:val="en-US" w:eastAsia="zh-CN" w:bidi="ar-SA"/>
        </w:rPr>
        <w:t>1.2026-2028年度小微企业授信业务抵押房地产，拟采购房产评估服务2100个。具体如下：</w:t>
      </w:r>
    </w:p>
    <w:tbl>
      <w:tblPr>
        <w:tblStyle w:val="5"/>
        <w:tblW w:w="0" w:type="auto"/>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9"/>
        <w:gridCol w:w="1544"/>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Align w:val="center"/>
          </w:tcPr>
          <w:p>
            <w:pPr>
              <w:spacing w:line="360" w:lineRule="auto"/>
              <w:jc w:val="center"/>
              <w:rPr>
                <w:rFonts w:ascii="仿宋" w:hAnsi="仿宋" w:eastAsia="仿宋"/>
                <w:b/>
                <w:bCs/>
                <w:sz w:val="20"/>
                <w:szCs w:val="20"/>
              </w:rPr>
            </w:pPr>
            <w:r>
              <w:rPr>
                <w:rFonts w:hint="eastAsia" w:ascii="仿宋" w:hAnsi="仿宋" w:eastAsia="仿宋"/>
                <w:b/>
                <w:bCs/>
                <w:sz w:val="20"/>
                <w:szCs w:val="20"/>
              </w:rPr>
              <w:t>评估价值</w:t>
            </w:r>
          </w:p>
          <w:p>
            <w:pPr>
              <w:spacing w:line="360" w:lineRule="auto"/>
              <w:jc w:val="center"/>
              <w:rPr>
                <w:rFonts w:ascii="宋体" w:hAnsi="宋体" w:cs="宋体"/>
                <w:sz w:val="20"/>
                <w:szCs w:val="20"/>
              </w:rPr>
            </w:pPr>
            <w:r>
              <w:rPr>
                <w:rFonts w:hint="eastAsia" w:ascii="仿宋" w:hAnsi="仿宋" w:eastAsia="仿宋"/>
                <w:b/>
                <w:bCs/>
                <w:sz w:val="20"/>
                <w:szCs w:val="20"/>
              </w:rPr>
              <w:t>（万元）</w:t>
            </w:r>
          </w:p>
        </w:tc>
        <w:tc>
          <w:tcPr>
            <w:tcW w:w="1544" w:type="dxa"/>
            <w:vAlign w:val="center"/>
          </w:tcPr>
          <w:p>
            <w:pPr>
              <w:spacing w:line="360" w:lineRule="auto"/>
              <w:jc w:val="center"/>
              <w:rPr>
                <w:rFonts w:ascii="仿宋" w:hAnsi="仿宋" w:eastAsia="仿宋"/>
                <w:b/>
                <w:bCs/>
                <w:sz w:val="20"/>
                <w:szCs w:val="20"/>
              </w:rPr>
            </w:pPr>
            <w:r>
              <w:rPr>
                <w:rFonts w:hint="eastAsia" w:ascii="仿宋" w:hAnsi="仿宋" w:eastAsia="仿宋"/>
                <w:b/>
                <w:bCs/>
                <w:sz w:val="20"/>
                <w:szCs w:val="20"/>
              </w:rPr>
              <w:t>评估个数</w:t>
            </w:r>
          </w:p>
          <w:p>
            <w:pPr>
              <w:spacing w:line="360" w:lineRule="auto"/>
              <w:jc w:val="center"/>
              <w:rPr>
                <w:rFonts w:ascii="宋体" w:hAnsi="宋体" w:cs="宋体"/>
                <w:sz w:val="20"/>
                <w:szCs w:val="20"/>
              </w:rPr>
            </w:pPr>
            <w:r>
              <w:rPr>
                <w:rFonts w:hint="eastAsia" w:ascii="仿宋" w:hAnsi="仿宋" w:eastAsia="仿宋"/>
                <w:b/>
                <w:bCs/>
                <w:sz w:val="20"/>
                <w:szCs w:val="20"/>
              </w:rPr>
              <w:t>（个）</w:t>
            </w:r>
          </w:p>
        </w:tc>
        <w:tc>
          <w:tcPr>
            <w:tcW w:w="1404" w:type="dxa"/>
            <w:vAlign w:val="center"/>
          </w:tcPr>
          <w:p>
            <w:pPr>
              <w:spacing w:line="360" w:lineRule="auto"/>
              <w:jc w:val="center"/>
              <w:rPr>
                <w:rFonts w:ascii="仿宋" w:hAnsi="仿宋" w:eastAsia="仿宋"/>
                <w:b/>
                <w:bCs/>
                <w:sz w:val="20"/>
                <w:szCs w:val="20"/>
              </w:rPr>
            </w:pPr>
            <w:r>
              <w:rPr>
                <w:rFonts w:hint="eastAsia" w:ascii="仿宋" w:hAnsi="仿宋" w:eastAsia="仿宋"/>
                <w:b/>
                <w:bCs/>
                <w:sz w:val="20"/>
                <w:szCs w:val="20"/>
              </w:rPr>
              <w:t>评估均价</w:t>
            </w:r>
          </w:p>
          <w:p>
            <w:pPr>
              <w:spacing w:line="360" w:lineRule="auto"/>
              <w:jc w:val="center"/>
              <w:rPr>
                <w:rFonts w:ascii="宋体" w:hAnsi="宋体" w:cs="宋体"/>
                <w:sz w:val="20"/>
                <w:szCs w:val="20"/>
              </w:rPr>
            </w:pPr>
            <w:r>
              <w:rPr>
                <w:rFonts w:hint="eastAsia" w:ascii="仿宋" w:hAnsi="仿宋" w:eastAsia="仿宋"/>
                <w:b/>
                <w:bCs/>
                <w:sz w:val="20"/>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Align w:val="center"/>
          </w:tcPr>
          <w:p>
            <w:pPr>
              <w:spacing w:line="360" w:lineRule="auto"/>
              <w:jc w:val="center"/>
              <w:rPr>
                <w:rFonts w:ascii="宋体" w:hAnsi="宋体" w:cs="宋体"/>
                <w:sz w:val="20"/>
                <w:szCs w:val="20"/>
              </w:rPr>
            </w:pPr>
            <w:r>
              <w:rPr>
                <w:rFonts w:hint="eastAsia" w:ascii="仿宋" w:hAnsi="仿宋" w:eastAsia="仿宋"/>
                <w:sz w:val="20"/>
                <w:szCs w:val="20"/>
              </w:rPr>
              <w:t>100以下</w:t>
            </w:r>
          </w:p>
        </w:tc>
        <w:tc>
          <w:tcPr>
            <w:tcW w:w="1544" w:type="dxa"/>
            <w:vAlign w:val="center"/>
          </w:tcPr>
          <w:p>
            <w:pPr>
              <w:spacing w:line="360" w:lineRule="auto"/>
              <w:jc w:val="center"/>
              <w:rPr>
                <w:rFonts w:ascii="宋体" w:hAnsi="宋体" w:eastAsia="宋体" w:cs="宋体"/>
                <w:sz w:val="20"/>
                <w:szCs w:val="20"/>
              </w:rPr>
            </w:pPr>
            <w:r>
              <w:rPr>
                <w:rFonts w:hint="eastAsia" w:ascii="宋体" w:hAnsi="宋体" w:cs="宋体"/>
                <w:sz w:val="20"/>
                <w:szCs w:val="20"/>
              </w:rPr>
              <w:t>508</w:t>
            </w:r>
          </w:p>
        </w:tc>
        <w:tc>
          <w:tcPr>
            <w:tcW w:w="1404" w:type="dxa"/>
            <w:vAlign w:val="center"/>
          </w:tcPr>
          <w:p>
            <w:pPr>
              <w:spacing w:line="360" w:lineRule="auto"/>
              <w:jc w:val="center"/>
              <w:rPr>
                <w:rFonts w:ascii="宋体" w:hAnsi="宋体" w:eastAsia="宋体" w:cs="宋体"/>
                <w:sz w:val="20"/>
                <w:szCs w:val="20"/>
              </w:rPr>
            </w:pPr>
            <w:r>
              <w:rPr>
                <w:rFonts w:hint="eastAsia" w:ascii="宋体" w:hAnsi="宋体" w:cs="宋体"/>
                <w:sz w:val="2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Align w:val="center"/>
          </w:tcPr>
          <w:p>
            <w:pPr>
              <w:spacing w:line="360" w:lineRule="auto"/>
              <w:jc w:val="center"/>
              <w:rPr>
                <w:rFonts w:ascii="宋体" w:hAnsi="宋体" w:cs="宋体"/>
                <w:sz w:val="20"/>
                <w:szCs w:val="20"/>
              </w:rPr>
            </w:pPr>
            <w:r>
              <w:rPr>
                <w:rFonts w:hint="eastAsia" w:ascii="仿宋" w:hAnsi="仿宋" w:eastAsia="仿宋"/>
                <w:sz w:val="20"/>
                <w:szCs w:val="20"/>
              </w:rPr>
              <w:t>101—1000</w:t>
            </w:r>
          </w:p>
        </w:tc>
        <w:tc>
          <w:tcPr>
            <w:tcW w:w="1544" w:type="dxa"/>
            <w:vAlign w:val="center"/>
          </w:tcPr>
          <w:p>
            <w:pPr>
              <w:spacing w:line="360" w:lineRule="auto"/>
              <w:jc w:val="center"/>
              <w:rPr>
                <w:rFonts w:ascii="宋体" w:hAnsi="宋体" w:eastAsia="宋体" w:cs="宋体"/>
                <w:sz w:val="20"/>
                <w:szCs w:val="20"/>
              </w:rPr>
            </w:pPr>
            <w:r>
              <w:rPr>
                <w:rFonts w:hint="eastAsia" w:ascii="宋体" w:hAnsi="宋体" w:cs="宋体"/>
                <w:sz w:val="20"/>
                <w:szCs w:val="20"/>
              </w:rPr>
              <w:t>1300</w:t>
            </w:r>
          </w:p>
        </w:tc>
        <w:tc>
          <w:tcPr>
            <w:tcW w:w="1404" w:type="dxa"/>
            <w:vAlign w:val="center"/>
          </w:tcPr>
          <w:p>
            <w:pPr>
              <w:spacing w:line="360" w:lineRule="auto"/>
              <w:jc w:val="center"/>
              <w:rPr>
                <w:rFonts w:ascii="宋体" w:hAnsi="宋体" w:eastAsia="宋体" w:cs="宋体"/>
                <w:sz w:val="20"/>
                <w:szCs w:val="20"/>
              </w:rPr>
            </w:pPr>
            <w:r>
              <w:rPr>
                <w:rFonts w:hint="eastAsia" w:ascii="宋体" w:hAnsi="宋体" w:cs="宋体"/>
                <w:sz w:val="20"/>
                <w:szCs w:val="20"/>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Align w:val="center"/>
          </w:tcPr>
          <w:p>
            <w:pPr>
              <w:spacing w:line="360" w:lineRule="auto"/>
              <w:jc w:val="center"/>
              <w:rPr>
                <w:rFonts w:ascii="宋体" w:hAnsi="宋体" w:cs="宋体"/>
                <w:sz w:val="20"/>
                <w:szCs w:val="20"/>
              </w:rPr>
            </w:pPr>
            <w:r>
              <w:rPr>
                <w:rFonts w:hint="eastAsia" w:ascii="仿宋" w:hAnsi="仿宋" w:eastAsia="仿宋"/>
                <w:sz w:val="20"/>
                <w:szCs w:val="20"/>
              </w:rPr>
              <w:t>1001—2000</w:t>
            </w:r>
          </w:p>
        </w:tc>
        <w:tc>
          <w:tcPr>
            <w:tcW w:w="1544" w:type="dxa"/>
            <w:vAlign w:val="center"/>
          </w:tcPr>
          <w:p>
            <w:pPr>
              <w:spacing w:line="360" w:lineRule="auto"/>
              <w:jc w:val="center"/>
              <w:rPr>
                <w:rFonts w:ascii="宋体" w:hAnsi="宋体" w:eastAsia="宋体" w:cs="宋体"/>
                <w:sz w:val="20"/>
                <w:szCs w:val="20"/>
              </w:rPr>
            </w:pPr>
            <w:r>
              <w:rPr>
                <w:rFonts w:hint="eastAsia" w:ascii="宋体" w:hAnsi="宋体" w:cs="宋体"/>
                <w:sz w:val="20"/>
                <w:szCs w:val="20"/>
              </w:rPr>
              <w:t>150</w:t>
            </w:r>
          </w:p>
        </w:tc>
        <w:tc>
          <w:tcPr>
            <w:tcW w:w="1404" w:type="dxa"/>
            <w:vAlign w:val="center"/>
          </w:tcPr>
          <w:p>
            <w:pPr>
              <w:spacing w:line="360" w:lineRule="auto"/>
              <w:jc w:val="center"/>
              <w:rPr>
                <w:rFonts w:ascii="宋体" w:hAnsi="宋体" w:eastAsia="宋体" w:cs="宋体"/>
                <w:sz w:val="20"/>
                <w:szCs w:val="20"/>
              </w:rPr>
            </w:pPr>
            <w:r>
              <w:rPr>
                <w:rFonts w:hint="eastAsia" w:ascii="宋体" w:hAnsi="宋体" w:cs="宋体"/>
                <w:sz w:val="20"/>
                <w:szCs w:val="20"/>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Align w:val="center"/>
          </w:tcPr>
          <w:p>
            <w:pPr>
              <w:spacing w:line="360" w:lineRule="auto"/>
              <w:jc w:val="center"/>
              <w:rPr>
                <w:rFonts w:ascii="宋体" w:hAnsi="宋体" w:cs="宋体"/>
                <w:sz w:val="20"/>
                <w:szCs w:val="20"/>
              </w:rPr>
            </w:pPr>
            <w:r>
              <w:rPr>
                <w:rFonts w:hint="eastAsia" w:ascii="仿宋" w:hAnsi="仿宋" w:eastAsia="仿宋"/>
                <w:sz w:val="20"/>
                <w:szCs w:val="20"/>
              </w:rPr>
              <w:t>2001—5000</w:t>
            </w:r>
          </w:p>
        </w:tc>
        <w:tc>
          <w:tcPr>
            <w:tcW w:w="1544" w:type="dxa"/>
            <w:vAlign w:val="center"/>
          </w:tcPr>
          <w:p>
            <w:pPr>
              <w:spacing w:line="360" w:lineRule="auto"/>
              <w:jc w:val="center"/>
              <w:rPr>
                <w:rFonts w:ascii="宋体" w:hAnsi="宋体" w:eastAsia="宋体" w:cs="宋体"/>
                <w:sz w:val="20"/>
                <w:szCs w:val="20"/>
              </w:rPr>
            </w:pPr>
            <w:r>
              <w:rPr>
                <w:rFonts w:hint="eastAsia" w:ascii="宋体" w:hAnsi="宋体" w:cs="宋体"/>
                <w:sz w:val="20"/>
                <w:szCs w:val="20"/>
              </w:rPr>
              <w:t>90</w:t>
            </w:r>
          </w:p>
        </w:tc>
        <w:tc>
          <w:tcPr>
            <w:tcW w:w="1404" w:type="dxa"/>
            <w:vAlign w:val="center"/>
          </w:tcPr>
          <w:p>
            <w:pPr>
              <w:spacing w:line="360" w:lineRule="auto"/>
              <w:jc w:val="center"/>
              <w:rPr>
                <w:rFonts w:ascii="宋体" w:hAnsi="宋体" w:eastAsia="宋体" w:cs="宋体"/>
                <w:sz w:val="20"/>
                <w:szCs w:val="20"/>
              </w:rPr>
            </w:pPr>
            <w:r>
              <w:rPr>
                <w:rFonts w:hint="eastAsia" w:ascii="宋体" w:hAnsi="宋体" w:cs="宋体"/>
                <w:sz w:val="20"/>
                <w:szCs w:val="20"/>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Align w:val="center"/>
          </w:tcPr>
          <w:p>
            <w:pPr>
              <w:spacing w:line="360" w:lineRule="auto"/>
              <w:jc w:val="center"/>
              <w:rPr>
                <w:rFonts w:ascii="宋体" w:hAnsi="宋体" w:cs="宋体"/>
                <w:sz w:val="20"/>
                <w:szCs w:val="20"/>
              </w:rPr>
            </w:pPr>
            <w:r>
              <w:rPr>
                <w:rFonts w:hint="eastAsia" w:ascii="仿宋" w:hAnsi="仿宋" w:eastAsia="仿宋"/>
                <w:sz w:val="20"/>
                <w:szCs w:val="20"/>
              </w:rPr>
              <w:t>5001—8000</w:t>
            </w:r>
          </w:p>
        </w:tc>
        <w:tc>
          <w:tcPr>
            <w:tcW w:w="1544" w:type="dxa"/>
            <w:vAlign w:val="center"/>
          </w:tcPr>
          <w:p>
            <w:pPr>
              <w:spacing w:line="360" w:lineRule="auto"/>
              <w:jc w:val="center"/>
              <w:rPr>
                <w:rFonts w:ascii="宋体" w:hAnsi="宋体" w:eastAsia="宋体" w:cs="宋体"/>
                <w:sz w:val="20"/>
                <w:szCs w:val="20"/>
              </w:rPr>
            </w:pPr>
            <w:r>
              <w:rPr>
                <w:rFonts w:hint="eastAsia" w:ascii="宋体" w:hAnsi="宋体" w:cs="宋体"/>
                <w:sz w:val="20"/>
                <w:szCs w:val="20"/>
              </w:rPr>
              <w:t>20</w:t>
            </w:r>
          </w:p>
        </w:tc>
        <w:tc>
          <w:tcPr>
            <w:tcW w:w="1404" w:type="dxa"/>
            <w:vAlign w:val="center"/>
          </w:tcPr>
          <w:p>
            <w:pPr>
              <w:spacing w:line="360" w:lineRule="auto"/>
              <w:jc w:val="center"/>
              <w:rPr>
                <w:rFonts w:ascii="宋体" w:hAnsi="宋体" w:eastAsia="宋体" w:cs="宋体"/>
                <w:sz w:val="20"/>
                <w:szCs w:val="20"/>
              </w:rPr>
            </w:pPr>
            <w:r>
              <w:rPr>
                <w:rFonts w:hint="eastAsia" w:ascii="宋体" w:hAnsi="宋体" w:cs="宋体"/>
                <w:sz w:val="20"/>
                <w:szCs w:val="20"/>
              </w:rPr>
              <w:t>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Align w:val="center"/>
          </w:tcPr>
          <w:p>
            <w:pPr>
              <w:spacing w:line="360" w:lineRule="auto"/>
              <w:jc w:val="center"/>
              <w:rPr>
                <w:rFonts w:ascii="宋体" w:hAnsi="宋体" w:cs="宋体"/>
                <w:sz w:val="20"/>
                <w:szCs w:val="20"/>
              </w:rPr>
            </w:pPr>
            <w:r>
              <w:rPr>
                <w:rFonts w:hint="eastAsia" w:ascii="仿宋" w:hAnsi="仿宋" w:eastAsia="仿宋"/>
                <w:sz w:val="20"/>
                <w:szCs w:val="20"/>
              </w:rPr>
              <w:t>8001—10000</w:t>
            </w:r>
          </w:p>
        </w:tc>
        <w:tc>
          <w:tcPr>
            <w:tcW w:w="1544" w:type="dxa"/>
            <w:vAlign w:val="center"/>
          </w:tcPr>
          <w:p>
            <w:pPr>
              <w:spacing w:line="360" w:lineRule="auto"/>
              <w:jc w:val="center"/>
              <w:rPr>
                <w:rFonts w:ascii="宋体" w:hAnsi="宋体" w:eastAsia="宋体" w:cs="宋体"/>
                <w:sz w:val="20"/>
                <w:szCs w:val="20"/>
              </w:rPr>
            </w:pPr>
            <w:r>
              <w:rPr>
                <w:rFonts w:hint="eastAsia" w:ascii="宋体" w:hAnsi="宋体" w:cs="宋体"/>
                <w:sz w:val="20"/>
                <w:szCs w:val="20"/>
              </w:rPr>
              <w:t>20</w:t>
            </w:r>
          </w:p>
        </w:tc>
        <w:tc>
          <w:tcPr>
            <w:tcW w:w="1404" w:type="dxa"/>
            <w:vAlign w:val="center"/>
          </w:tcPr>
          <w:p>
            <w:pPr>
              <w:spacing w:line="360" w:lineRule="auto"/>
              <w:jc w:val="center"/>
              <w:rPr>
                <w:rFonts w:ascii="宋体" w:hAnsi="宋体" w:eastAsia="宋体" w:cs="宋体"/>
                <w:sz w:val="20"/>
                <w:szCs w:val="20"/>
              </w:rPr>
            </w:pPr>
            <w:r>
              <w:rPr>
                <w:rFonts w:hint="eastAsia" w:ascii="宋体" w:hAnsi="宋体" w:cs="宋体"/>
                <w:sz w:val="20"/>
                <w:szCs w:val="20"/>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Align w:val="center"/>
          </w:tcPr>
          <w:p>
            <w:pPr>
              <w:spacing w:line="360" w:lineRule="auto"/>
              <w:jc w:val="center"/>
              <w:rPr>
                <w:rFonts w:ascii="宋体" w:hAnsi="宋体" w:cs="宋体"/>
                <w:sz w:val="20"/>
                <w:szCs w:val="20"/>
              </w:rPr>
            </w:pPr>
            <w:r>
              <w:rPr>
                <w:rFonts w:hint="eastAsia" w:ascii="仿宋" w:hAnsi="仿宋" w:eastAsia="仿宋"/>
                <w:sz w:val="20"/>
                <w:szCs w:val="20"/>
              </w:rPr>
              <w:t>10001以上</w:t>
            </w:r>
          </w:p>
        </w:tc>
        <w:tc>
          <w:tcPr>
            <w:tcW w:w="1544" w:type="dxa"/>
            <w:vAlign w:val="center"/>
          </w:tcPr>
          <w:p>
            <w:pPr>
              <w:spacing w:line="360" w:lineRule="auto"/>
              <w:jc w:val="center"/>
              <w:rPr>
                <w:rFonts w:ascii="宋体" w:hAnsi="宋体" w:eastAsia="宋体" w:cs="宋体"/>
                <w:sz w:val="20"/>
                <w:szCs w:val="20"/>
              </w:rPr>
            </w:pPr>
            <w:r>
              <w:rPr>
                <w:rFonts w:hint="eastAsia" w:ascii="宋体" w:hAnsi="宋体" w:cs="宋体"/>
                <w:sz w:val="20"/>
                <w:szCs w:val="20"/>
              </w:rPr>
              <w:t>12</w:t>
            </w:r>
          </w:p>
        </w:tc>
        <w:tc>
          <w:tcPr>
            <w:tcW w:w="1404" w:type="dxa"/>
            <w:vAlign w:val="center"/>
          </w:tcPr>
          <w:p>
            <w:pPr>
              <w:spacing w:line="360" w:lineRule="auto"/>
              <w:jc w:val="center"/>
              <w:rPr>
                <w:rFonts w:ascii="宋体" w:hAnsi="宋体" w:eastAsia="宋体" w:cs="宋体"/>
                <w:sz w:val="20"/>
                <w:szCs w:val="20"/>
              </w:rPr>
            </w:pPr>
            <w:r>
              <w:rPr>
                <w:rFonts w:hint="eastAsia" w:ascii="宋体" w:hAnsi="宋体" w:cs="宋体"/>
                <w:sz w:val="20"/>
                <w:szCs w:val="20"/>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Align w:val="center"/>
          </w:tcPr>
          <w:p>
            <w:pPr>
              <w:spacing w:line="360" w:lineRule="auto"/>
              <w:jc w:val="center"/>
              <w:rPr>
                <w:rFonts w:ascii="仿宋" w:hAnsi="仿宋" w:eastAsia="仿宋"/>
                <w:sz w:val="20"/>
                <w:szCs w:val="20"/>
              </w:rPr>
            </w:pPr>
            <w:r>
              <w:rPr>
                <w:rFonts w:hint="eastAsia" w:ascii="仿宋" w:hAnsi="仿宋" w:eastAsia="仿宋"/>
                <w:sz w:val="20"/>
                <w:szCs w:val="20"/>
              </w:rPr>
              <w:t>合计</w:t>
            </w:r>
          </w:p>
        </w:tc>
        <w:tc>
          <w:tcPr>
            <w:tcW w:w="1544" w:type="dxa"/>
            <w:vAlign w:val="center"/>
          </w:tcPr>
          <w:p>
            <w:pPr>
              <w:spacing w:line="360" w:lineRule="auto"/>
              <w:jc w:val="center"/>
              <w:rPr>
                <w:rFonts w:ascii="仿宋" w:hAnsi="仿宋" w:eastAsia="仿宋"/>
                <w:sz w:val="20"/>
                <w:szCs w:val="20"/>
              </w:rPr>
            </w:pPr>
            <w:r>
              <w:rPr>
                <w:rFonts w:hint="eastAsia" w:ascii="仿宋" w:hAnsi="仿宋" w:eastAsia="仿宋"/>
                <w:sz w:val="20"/>
                <w:szCs w:val="20"/>
              </w:rPr>
              <w:t>2100</w:t>
            </w:r>
          </w:p>
        </w:tc>
        <w:tc>
          <w:tcPr>
            <w:tcW w:w="1404" w:type="dxa"/>
            <w:vAlign w:val="center"/>
          </w:tcPr>
          <w:p>
            <w:pPr>
              <w:spacing w:line="360" w:lineRule="auto"/>
              <w:jc w:val="center"/>
              <w:rPr>
                <w:rFonts w:ascii="仿宋" w:hAnsi="仿宋" w:eastAsia="仿宋"/>
                <w:sz w:val="20"/>
                <w:szCs w:val="20"/>
              </w:rPr>
            </w:pPr>
            <w:r>
              <w:rPr>
                <w:rFonts w:hint="eastAsia" w:ascii="仿宋" w:hAnsi="仿宋" w:eastAsia="仿宋"/>
                <w:sz w:val="20"/>
                <w:szCs w:val="20"/>
              </w:rPr>
              <w:t>/</w:t>
            </w:r>
          </w:p>
        </w:tc>
      </w:tr>
    </w:tbl>
    <w:p>
      <w:pPr>
        <w:spacing w:line="360" w:lineRule="auto"/>
        <w:rPr>
          <w:rFonts w:cs="宋体" w:asciiTheme="majorEastAsia" w:hAnsiTheme="majorEastAsia" w:eastAsiaTheme="majorEastAsia"/>
          <w:sz w:val="28"/>
          <w:szCs w:val="28"/>
        </w:rPr>
      </w:pPr>
    </w:p>
    <w:p>
      <w:pPr>
        <w:spacing w:line="276" w:lineRule="auto"/>
        <w:ind w:firstLine="560" w:firstLineChars="200"/>
        <w:jc w:val="left"/>
        <w:rPr>
          <w:rFonts w:hint="eastAsia" w:ascii="彩虹粗仿宋" w:hAnsi="彩虹粗仿宋" w:eastAsia="彩虹粗仿宋" w:cs="彩虹粗仿宋"/>
          <w:kern w:val="2"/>
          <w:sz w:val="28"/>
          <w:szCs w:val="28"/>
          <w:highlight w:val="none"/>
          <w:lang w:val="en-US" w:eastAsia="zh-CN" w:bidi="ar-SA"/>
        </w:rPr>
      </w:pPr>
      <w:r>
        <w:rPr>
          <w:rFonts w:hint="eastAsia" w:ascii="彩虹粗仿宋" w:hAnsi="彩虹粗仿宋" w:eastAsia="彩虹粗仿宋" w:cs="彩虹粗仿宋"/>
          <w:kern w:val="2"/>
          <w:sz w:val="28"/>
          <w:szCs w:val="28"/>
          <w:highlight w:val="none"/>
          <w:lang w:val="en-US" w:eastAsia="zh-CN" w:bidi="ar-SA"/>
        </w:rPr>
        <w:t>2.2026-2028年度大中型企业授信业务抵押房地产，拟采购初评价值5000万元以上房地产押品价值重估服务310个。</w:t>
      </w:r>
    </w:p>
    <w:tbl>
      <w:tblPr>
        <w:tblStyle w:val="6"/>
        <w:tblpPr w:leftFromText="180" w:rightFromText="180" w:vertAnchor="text" w:horzAnchor="page" w:tblpX="2642" w:tblpY="71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559"/>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60" w:lineRule="auto"/>
              <w:jc w:val="center"/>
              <w:rPr>
                <w:rFonts w:ascii="仿宋" w:hAnsi="仿宋" w:eastAsia="仿宋"/>
                <w:b/>
                <w:bCs/>
                <w:color w:val="000000"/>
                <w:sz w:val="22"/>
                <w:highlight w:val="none"/>
              </w:rPr>
            </w:pPr>
            <w:r>
              <w:rPr>
                <w:rFonts w:hint="eastAsia" w:ascii="仿宋" w:hAnsi="仿宋" w:eastAsia="仿宋"/>
                <w:b/>
                <w:bCs/>
                <w:color w:val="000000"/>
                <w:sz w:val="22"/>
                <w:highlight w:val="none"/>
              </w:rPr>
              <w:t>评估价值</w:t>
            </w:r>
          </w:p>
          <w:p>
            <w:pPr>
              <w:spacing w:line="360" w:lineRule="auto"/>
              <w:jc w:val="center"/>
              <w:rPr>
                <w:rFonts w:cs="宋体" w:asciiTheme="majorEastAsia" w:hAnsiTheme="majorEastAsia" w:eastAsiaTheme="majorEastAsia"/>
                <w:sz w:val="28"/>
                <w:szCs w:val="28"/>
                <w:highlight w:val="none"/>
              </w:rPr>
            </w:pPr>
            <w:r>
              <w:rPr>
                <w:rFonts w:hint="eastAsia" w:ascii="仿宋" w:hAnsi="仿宋" w:eastAsia="仿宋"/>
                <w:b/>
                <w:bCs/>
                <w:color w:val="000000"/>
                <w:sz w:val="22"/>
                <w:highlight w:val="none"/>
              </w:rPr>
              <w:t>（万元）</w:t>
            </w:r>
          </w:p>
        </w:tc>
        <w:tc>
          <w:tcPr>
            <w:tcW w:w="1559" w:type="dxa"/>
            <w:vAlign w:val="center"/>
          </w:tcPr>
          <w:p>
            <w:pPr>
              <w:spacing w:line="360" w:lineRule="auto"/>
              <w:jc w:val="center"/>
              <w:rPr>
                <w:rFonts w:ascii="仿宋" w:hAnsi="仿宋" w:eastAsia="仿宋"/>
                <w:b/>
                <w:bCs/>
                <w:color w:val="000000"/>
                <w:sz w:val="22"/>
                <w:highlight w:val="none"/>
              </w:rPr>
            </w:pPr>
            <w:r>
              <w:rPr>
                <w:rFonts w:hint="eastAsia" w:ascii="仿宋" w:hAnsi="仿宋" w:eastAsia="仿宋"/>
                <w:b/>
                <w:bCs/>
                <w:color w:val="000000"/>
                <w:sz w:val="22"/>
                <w:highlight w:val="none"/>
              </w:rPr>
              <w:t>重估个数</w:t>
            </w:r>
          </w:p>
          <w:p>
            <w:pPr>
              <w:spacing w:line="360" w:lineRule="auto"/>
              <w:jc w:val="center"/>
              <w:rPr>
                <w:rFonts w:cs="宋体" w:asciiTheme="majorEastAsia" w:hAnsiTheme="majorEastAsia" w:eastAsiaTheme="majorEastAsia"/>
                <w:sz w:val="28"/>
                <w:szCs w:val="28"/>
                <w:highlight w:val="none"/>
              </w:rPr>
            </w:pPr>
            <w:r>
              <w:rPr>
                <w:rFonts w:hint="eastAsia" w:ascii="仿宋" w:hAnsi="仿宋" w:eastAsia="仿宋"/>
                <w:b/>
                <w:bCs/>
                <w:color w:val="000000"/>
                <w:sz w:val="22"/>
                <w:highlight w:val="none"/>
              </w:rPr>
              <w:t>（个）</w:t>
            </w:r>
          </w:p>
        </w:tc>
        <w:tc>
          <w:tcPr>
            <w:tcW w:w="3402" w:type="dxa"/>
            <w:vAlign w:val="center"/>
          </w:tcPr>
          <w:p>
            <w:pPr>
              <w:spacing w:line="360" w:lineRule="auto"/>
              <w:jc w:val="center"/>
              <w:rPr>
                <w:rFonts w:ascii="仿宋" w:hAnsi="仿宋" w:eastAsia="仿宋"/>
                <w:b/>
                <w:bCs/>
                <w:color w:val="000000"/>
                <w:sz w:val="22"/>
                <w:highlight w:val="none"/>
              </w:rPr>
            </w:pPr>
            <w:r>
              <w:rPr>
                <w:rFonts w:hint="eastAsia" w:ascii="仿宋" w:hAnsi="仿宋" w:eastAsia="仿宋"/>
                <w:b/>
                <w:bCs/>
                <w:color w:val="000000"/>
                <w:sz w:val="22"/>
                <w:highlight w:val="none"/>
              </w:rPr>
              <w:t>评估均价</w:t>
            </w:r>
          </w:p>
          <w:p>
            <w:pPr>
              <w:spacing w:line="360" w:lineRule="auto"/>
              <w:jc w:val="center"/>
              <w:rPr>
                <w:rFonts w:cs="宋体" w:asciiTheme="majorEastAsia" w:hAnsiTheme="majorEastAsia" w:eastAsiaTheme="majorEastAsia"/>
                <w:sz w:val="28"/>
                <w:szCs w:val="28"/>
                <w:highlight w:val="none"/>
              </w:rPr>
            </w:pPr>
            <w:r>
              <w:rPr>
                <w:rFonts w:hint="eastAsia" w:ascii="仿宋" w:hAnsi="仿宋" w:eastAsia="仿宋"/>
                <w:b/>
                <w:bCs/>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60" w:lineRule="auto"/>
              <w:jc w:val="center"/>
              <w:rPr>
                <w:rFonts w:cs="宋体" w:asciiTheme="majorEastAsia" w:hAnsiTheme="majorEastAsia" w:eastAsiaTheme="majorEastAsia"/>
                <w:sz w:val="28"/>
                <w:szCs w:val="28"/>
                <w:highlight w:val="none"/>
              </w:rPr>
            </w:pPr>
            <w:r>
              <w:rPr>
                <w:rFonts w:hint="eastAsia" w:ascii="仿宋" w:hAnsi="仿宋" w:eastAsia="仿宋"/>
                <w:color w:val="000000"/>
                <w:sz w:val="22"/>
                <w:highlight w:val="none"/>
              </w:rPr>
              <w:t>5001—8000</w:t>
            </w:r>
          </w:p>
        </w:tc>
        <w:tc>
          <w:tcPr>
            <w:tcW w:w="1559" w:type="dxa"/>
            <w:vAlign w:val="center"/>
          </w:tcPr>
          <w:p>
            <w:pPr>
              <w:spacing w:line="360" w:lineRule="auto"/>
              <w:jc w:val="center"/>
              <w:rPr>
                <w:rFonts w:cs="宋体" w:asciiTheme="majorEastAsia" w:hAnsiTheme="majorEastAsia" w:eastAsiaTheme="majorEastAsia"/>
                <w:sz w:val="28"/>
                <w:szCs w:val="28"/>
                <w:highlight w:val="none"/>
              </w:rPr>
            </w:pPr>
            <w:r>
              <w:rPr>
                <w:rFonts w:hint="eastAsia" w:ascii="仿宋" w:hAnsi="仿宋" w:eastAsia="仿宋"/>
                <w:color w:val="000000"/>
                <w:sz w:val="22"/>
                <w:highlight w:val="none"/>
              </w:rPr>
              <w:t>56</w:t>
            </w:r>
          </w:p>
        </w:tc>
        <w:tc>
          <w:tcPr>
            <w:tcW w:w="3402" w:type="dxa"/>
            <w:vAlign w:val="center"/>
          </w:tcPr>
          <w:p>
            <w:pPr>
              <w:spacing w:line="360" w:lineRule="auto"/>
              <w:jc w:val="center"/>
              <w:rPr>
                <w:rFonts w:hint="default" w:cs="宋体" w:asciiTheme="majorEastAsia" w:hAnsiTheme="majorEastAsia" w:eastAsiaTheme="majorEastAsia"/>
                <w:sz w:val="28"/>
                <w:szCs w:val="28"/>
                <w:highlight w:val="none"/>
                <w:lang w:val="en-US"/>
              </w:rPr>
            </w:pPr>
            <w:r>
              <w:rPr>
                <w:rFonts w:hint="default" w:ascii="仿宋" w:hAnsi="仿宋" w:eastAsia="仿宋"/>
                <w:color w:val="000000"/>
                <w:sz w:val="22"/>
                <w:highlight w:val="none"/>
                <w:lang w:val="en-US"/>
              </w:rPr>
              <w:t>6370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60" w:lineRule="auto"/>
              <w:jc w:val="center"/>
              <w:rPr>
                <w:rFonts w:cs="宋体" w:asciiTheme="majorEastAsia" w:hAnsiTheme="majorEastAsia" w:eastAsiaTheme="majorEastAsia"/>
                <w:sz w:val="28"/>
                <w:szCs w:val="28"/>
                <w:highlight w:val="none"/>
              </w:rPr>
            </w:pPr>
            <w:r>
              <w:rPr>
                <w:rFonts w:hint="eastAsia" w:ascii="仿宋" w:hAnsi="仿宋" w:eastAsia="仿宋"/>
                <w:color w:val="000000"/>
                <w:sz w:val="22"/>
                <w:highlight w:val="none"/>
              </w:rPr>
              <w:t>8001—10000</w:t>
            </w:r>
          </w:p>
        </w:tc>
        <w:tc>
          <w:tcPr>
            <w:tcW w:w="1559" w:type="dxa"/>
            <w:vAlign w:val="center"/>
          </w:tcPr>
          <w:p>
            <w:pPr>
              <w:spacing w:line="360" w:lineRule="auto"/>
              <w:jc w:val="center"/>
              <w:rPr>
                <w:rFonts w:cs="宋体" w:asciiTheme="majorEastAsia" w:hAnsiTheme="majorEastAsia" w:eastAsiaTheme="majorEastAsia"/>
                <w:sz w:val="28"/>
                <w:szCs w:val="28"/>
                <w:highlight w:val="none"/>
              </w:rPr>
            </w:pPr>
            <w:r>
              <w:rPr>
                <w:rFonts w:hint="eastAsia" w:ascii="仿宋" w:hAnsi="仿宋" w:eastAsia="仿宋"/>
                <w:color w:val="000000"/>
                <w:sz w:val="22"/>
                <w:highlight w:val="none"/>
              </w:rPr>
              <w:t>27</w:t>
            </w:r>
          </w:p>
        </w:tc>
        <w:tc>
          <w:tcPr>
            <w:tcW w:w="3402" w:type="dxa"/>
            <w:vAlign w:val="center"/>
          </w:tcPr>
          <w:p>
            <w:pPr>
              <w:spacing w:line="360" w:lineRule="auto"/>
              <w:jc w:val="center"/>
              <w:rPr>
                <w:rFonts w:hint="default" w:cs="宋体" w:asciiTheme="majorEastAsia" w:hAnsiTheme="majorEastAsia" w:eastAsiaTheme="majorEastAsia"/>
                <w:sz w:val="28"/>
                <w:szCs w:val="28"/>
                <w:highlight w:val="none"/>
                <w:lang w:val="en-US"/>
              </w:rPr>
            </w:pPr>
            <w:r>
              <w:rPr>
                <w:rFonts w:hint="default" w:ascii="仿宋" w:hAnsi="仿宋" w:eastAsia="仿宋"/>
                <w:color w:val="000000"/>
                <w:sz w:val="22"/>
                <w:highlight w:val="none"/>
                <w:lang w:val="en-US"/>
              </w:rPr>
              <w:t>8823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60" w:lineRule="auto"/>
              <w:jc w:val="center"/>
              <w:rPr>
                <w:rFonts w:cs="宋体" w:asciiTheme="majorEastAsia" w:hAnsiTheme="majorEastAsia" w:eastAsiaTheme="majorEastAsia"/>
                <w:sz w:val="28"/>
                <w:szCs w:val="28"/>
                <w:highlight w:val="none"/>
              </w:rPr>
            </w:pPr>
            <w:r>
              <w:rPr>
                <w:rFonts w:hint="eastAsia" w:ascii="仿宋" w:hAnsi="仿宋" w:eastAsia="仿宋"/>
                <w:color w:val="000000"/>
                <w:sz w:val="22"/>
                <w:highlight w:val="none"/>
              </w:rPr>
              <w:t>10001以上</w:t>
            </w:r>
          </w:p>
        </w:tc>
        <w:tc>
          <w:tcPr>
            <w:tcW w:w="1559" w:type="dxa"/>
            <w:vAlign w:val="center"/>
          </w:tcPr>
          <w:p>
            <w:pPr>
              <w:spacing w:line="360" w:lineRule="auto"/>
              <w:jc w:val="center"/>
              <w:rPr>
                <w:rFonts w:cs="宋体" w:asciiTheme="majorEastAsia" w:hAnsiTheme="majorEastAsia" w:eastAsiaTheme="majorEastAsia"/>
                <w:sz w:val="28"/>
                <w:szCs w:val="28"/>
                <w:highlight w:val="none"/>
              </w:rPr>
            </w:pPr>
            <w:r>
              <w:rPr>
                <w:rFonts w:hint="eastAsia" w:ascii="仿宋" w:hAnsi="仿宋" w:eastAsia="仿宋"/>
                <w:color w:val="000000"/>
                <w:sz w:val="22"/>
                <w:highlight w:val="none"/>
              </w:rPr>
              <w:t>228</w:t>
            </w:r>
          </w:p>
        </w:tc>
        <w:tc>
          <w:tcPr>
            <w:tcW w:w="3402" w:type="dxa"/>
            <w:vAlign w:val="center"/>
          </w:tcPr>
          <w:p>
            <w:pPr>
              <w:spacing w:line="360" w:lineRule="auto"/>
              <w:jc w:val="center"/>
              <w:rPr>
                <w:rFonts w:hint="default" w:cs="宋体" w:asciiTheme="majorEastAsia" w:hAnsiTheme="majorEastAsia" w:eastAsiaTheme="majorEastAsia"/>
                <w:sz w:val="28"/>
                <w:szCs w:val="28"/>
                <w:highlight w:val="none"/>
                <w:lang w:val="en-US"/>
              </w:rPr>
            </w:pPr>
            <w:r>
              <w:rPr>
                <w:rFonts w:hint="eastAsia" w:ascii="仿宋" w:hAnsi="仿宋" w:eastAsia="仿宋"/>
                <w:color w:val="000000"/>
                <w:sz w:val="22"/>
                <w:highlight w:val="none"/>
              </w:rPr>
              <w:t>45</w:t>
            </w:r>
            <w:r>
              <w:rPr>
                <w:rFonts w:hint="default" w:ascii="仿宋" w:hAnsi="仿宋" w:eastAsia="仿宋"/>
                <w:color w:val="000000"/>
                <w:sz w:val="22"/>
                <w:highlight w:val="none"/>
                <w:lang w:val="en-US"/>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60" w:lineRule="auto"/>
              <w:jc w:val="center"/>
              <w:rPr>
                <w:rFonts w:ascii="仿宋" w:hAnsi="仿宋" w:eastAsia="仿宋"/>
                <w:color w:val="000000"/>
                <w:sz w:val="22"/>
                <w:highlight w:val="none"/>
              </w:rPr>
            </w:pPr>
            <w:r>
              <w:rPr>
                <w:rFonts w:hint="eastAsia" w:ascii="仿宋" w:hAnsi="仿宋" w:eastAsia="仿宋"/>
                <w:color w:val="000000"/>
                <w:sz w:val="22"/>
                <w:highlight w:val="none"/>
              </w:rPr>
              <w:t>合计</w:t>
            </w:r>
          </w:p>
        </w:tc>
        <w:tc>
          <w:tcPr>
            <w:tcW w:w="1559" w:type="dxa"/>
            <w:vAlign w:val="center"/>
          </w:tcPr>
          <w:p>
            <w:pPr>
              <w:spacing w:line="360" w:lineRule="auto"/>
              <w:jc w:val="center"/>
              <w:rPr>
                <w:rFonts w:ascii="仿宋" w:hAnsi="仿宋" w:eastAsia="仿宋"/>
                <w:color w:val="000000"/>
                <w:sz w:val="22"/>
                <w:highlight w:val="none"/>
              </w:rPr>
            </w:pPr>
            <w:r>
              <w:rPr>
                <w:rFonts w:hint="eastAsia" w:ascii="仿宋" w:hAnsi="仿宋" w:eastAsia="仿宋"/>
                <w:color w:val="000000"/>
                <w:sz w:val="22"/>
                <w:highlight w:val="none"/>
              </w:rPr>
              <w:t>310</w:t>
            </w:r>
          </w:p>
        </w:tc>
        <w:tc>
          <w:tcPr>
            <w:tcW w:w="3402" w:type="dxa"/>
            <w:vAlign w:val="center"/>
          </w:tcPr>
          <w:p>
            <w:pPr>
              <w:spacing w:line="360" w:lineRule="auto"/>
              <w:jc w:val="center"/>
              <w:rPr>
                <w:rFonts w:hint="default" w:ascii="仿宋" w:hAnsi="仿宋" w:eastAsia="仿宋"/>
                <w:color w:val="000000"/>
                <w:sz w:val="22"/>
                <w:highlight w:val="none"/>
                <w:lang w:val="en-US"/>
              </w:rPr>
            </w:pPr>
            <w:r>
              <w:rPr>
                <w:rFonts w:hint="default" w:ascii="仿宋" w:hAnsi="仿宋" w:eastAsia="仿宋"/>
                <w:color w:val="000000"/>
                <w:sz w:val="22"/>
                <w:highlight w:val="none"/>
                <w:lang w:val="en-US"/>
              </w:rPr>
              <w:t>35234</w:t>
            </w:r>
          </w:p>
        </w:tc>
      </w:tr>
    </w:tbl>
    <w:p>
      <w:pPr>
        <w:spacing w:line="360" w:lineRule="auto"/>
        <w:rPr>
          <w:rFonts w:cs="Times New Roman" w:asciiTheme="majorEastAsia" w:hAnsiTheme="majorEastAsia" w:eastAsiaTheme="majorEastAsia"/>
          <w:sz w:val="28"/>
          <w:szCs w:val="28"/>
        </w:rPr>
      </w:pPr>
      <w:r>
        <w:rPr>
          <w:rFonts w:hint="eastAsia" w:cs="宋体" w:asciiTheme="majorEastAsia" w:hAnsiTheme="majorEastAsia" w:eastAsiaTheme="majorEastAsia"/>
          <w:sz w:val="28"/>
          <w:szCs w:val="28"/>
        </w:rPr>
        <w:t xml:space="preserve">                                                                                                                                                                                                                                                                                                                          </w:t>
      </w:r>
    </w:p>
    <w:p>
      <w:pPr>
        <w:pStyle w:val="8"/>
        <w:numPr>
          <w:ilvl w:val="0"/>
          <w:numId w:val="1"/>
        </w:numPr>
        <w:spacing w:line="276" w:lineRule="auto"/>
        <w:ind w:firstLineChars="0"/>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服务供应安排</w:t>
      </w:r>
    </w:p>
    <w:p>
      <w:pPr>
        <w:spacing w:line="276" w:lineRule="auto"/>
        <w:ind w:firstLine="560" w:firstLineChars="200"/>
        <w:jc w:val="left"/>
        <w:rPr>
          <w:rFonts w:hint="eastAsia" w:ascii="彩虹粗仿宋" w:hAnsi="彩虹粗仿宋" w:eastAsia="彩虹粗仿宋" w:cs="彩虹粗仿宋"/>
          <w:kern w:val="2"/>
          <w:sz w:val="28"/>
          <w:szCs w:val="28"/>
          <w:highlight w:val="none"/>
          <w:lang w:val="en-US" w:eastAsia="zh-CN" w:bidi="ar-SA"/>
        </w:rPr>
      </w:pPr>
      <w:r>
        <w:rPr>
          <w:rFonts w:hint="eastAsia" w:ascii="彩虹粗仿宋" w:hAnsi="彩虹粗仿宋" w:eastAsia="彩虹粗仿宋" w:cs="彩虹粗仿宋"/>
          <w:kern w:val="2"/>
          <w:sz w:val="28"/>
          <w:szCs w:val="28"/>
          <w:highlight w:val="none"/>
          <w:lang w:val="en-US" w:eastAsia="zh-CN" w:bidi="ar-SA"/>
        </w:rPr>
        <w:t>服务供应商需上门查看押品，对于小微企业房产评估，需按要求将评估报告上传我行指定平台。</w:t>
      </w:r>
    </w:p>
    <w:p>
      <w:pPr>
        <w:pStyle w:val="8"/>
        <w:numPr>
          <w:ilvl w:val="0"/>
          <w:numId w:val="1"/>
        </w:numPr>
        <w:spacing w:line="276" w:lineRule="auto"/>
        <w:ind w:firstLineChars="0"/>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款项支付要求</w:t>
      </w:r>
    </w:p>
    <w:p>
      <w:pPr>
        <w:spacing w:line="276" w:lineRule="auto"/>
        <w:ind w:firstLine="560" w:firstLineChars="200"/>
        <w:jc w:val="left"/>
        <w:rPr>
          <w:rFonts w:hint="eastAsia" w:ascii="彩虹粗仿宋" w:hAnsi="彩虹粗仿宋" w:eastAsia="彩虹粗仿宋" w:cs="彩虹粗仿宋"/>
          <w:kern w:val="2"/>
          <w:sz w:val="28"/>
          <w:szCs w:val="28"/>
          <w:highlight w:val="none"/>
          <w:lang w:val="en-US" w:eastAsia="zh-CN" w:bidi="ar-SA"/>
        </w:rPr>
      </w:pPr>
      <w:r>
        <w:rPr>
          <w:rFonts w:hint="eastAsia" w:ascii="彩虹粗仿宋" w:hAnsi="彩虹粗仿宋" w:eastAsia="彩虹粗仿宋" w:cs="彩虹粗仿宋"/>
          <w:kern w:val="2"/>
          <w:sz w:val="28"/>
          <w:szCs w:val="28"/>
          <w:highlight w:val="none"/>
          <w:lang w:val="en-US" w:eastAsia="zh-CN" w:bidi="ar-SA"/>
        </w:rPr>
        <w:t>以邀请函为准。</w:t>
      </w:r>
    </w:p>
    <w:p>
      <w:pPr>
        <w:pStyle w:val="8"/>
        <w:numPr>
          <w:ilvl w:val="0"/>
          <w:numId w:val="1"/>
        </w:numPr>
        <w:spacing w:line="276" w:lineRule="auto"/>
        <w:ind w:firstLineChars="0"/>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售后服务要求</w:t>
      </w:r>
    </w:p>
    <w:p>
      <w:pPr>
        <w:spacing w:line="276" w:lineRule="auto"/>
        <w:ind w:firstLine="560" w:firstLineChars="200"/>
        <w:jc w:val="left"/>
        <w:rPr>
          <w:rFonts w:hint="eastAsia" w:ascii="彩虹粗仿宋" w:hAnsi="彩虹粗仿宋" w:eastAsia="彩虹粗仿宋" w:cs="彩虹粗仿宋"/>
          <w:kern w:val="2"/>
          <w:sz w:val="28"/>
          <w:szCs w:val="28"/>
          <w:highlight w:val="none"/>
          <w:lang w:val="en-US" w:eastAsia="zh-CN" w:bidi="ar-SA"/>
        </w:rPr>
      </w:pPr>
      <w:r>
        <w:rPr>
          <w:rFonts w:hint="eastAsia" w:ascii="彩虹粗仿宋" w:hAnsi="彩虹粗仿宋" w:eastAsia="彩虹粗仿宋" w:cs="彩虹粗仿宋"/>
          <w:kern w:val="2"/>
          <w:sz w:val="28"/>
          <w:szCs w:val="28"/>
          <w:highlight w:val="none"/>
          <w:lang w:val="en-US" w:eastAsia="zh-CN" w:bidi="ar-SA"/>
        </w:rPr>
        <w:t>服务供应商需在每月初将上一月的业务台账发送我行指定人员核对。</w:t>
      </w:r>
    </w:p>
    <w:p>
      <w:pPr>
        <w:pStyle w:val="8"/>
        <w:numPr>
          <w:ilvl w:val="0"/>
          <w:numId w:val="1"/>
        </w:numPr>
        <w:spacing w:line="276" w:lineRule="auto"/>
        <w:ind w:firstLineChars="0"/>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报价要求</w:t>
      </w:r>
    </w:p>
    <w:p>
      <w:pPr>
        <w:spacing w:line="276" w:lineRule="auto"/>
        <w:ind w:firstLine="840" w:firstLineChars="300"/>
        <w:jc w:val="left"/>
        <w:rPr>
          <w:rFonts w:hint="eastAsia" w:asciiTheme="majorEastAsia" w:hAnsiTheme="majorEastAsia" w:eastAsiaTheme="majorEastAsia"/>
          <w:sz w:val="28"/>
          <w:szCs w:val="28"/>
          <w:lang w:val="en-US" w:eastAsia="zh-CN"/>
        </w:rPr>
      </w:pPr>
      <w:r>
        <w:rPr>
          <w:rFonts w:hint="eastAsia" w:asciiTheme="majorEastAsia" w:hAnsiTheme="majorEastAsia" w:eastAsiaTheme="majorEastAsia"/>
          <w:sz w:val="28"/>
          <w:szCs w:val="28"/>
          <w:lang w:val="en-US" w:eastAsia="zh-CN"/>
        </w:rPr>
        <w:t>无</w:t>
      </w:r>
    </w:p>
    <w:p>
      <w:pPr>
        <w:spacing w:line="276" w:lineRule="auto"/>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十一、其他要求</w:t>
      </w:r>
    </w:p>
    <w:p>
      <w:pPr>
        <w:spacing w:line="276" w:lineRule="auto"/>
        <w:ind w:firstLine="840" w:firstLineChars="300"/>
        <w:jc w:val="left"/>
        <w:rPr>
          <w:rFonts w:asciiTheme="majorEastAsia" w:hAnsiTheme="majorEastAsia" w:eastAsiaTheme="majorEastAsia"/>
          <w:sz w:val="28"/>
          <w:szCs w:val="28"/>
        </w:rPr>
      </w:pPr>
      <w:r>
        <w:rPr>
          <w:rFonts w:hint="eastAsia" w:asciiTheme="majorEastAsia" w:hAnsiTheme="majorEastAsia" w:eastAsiaTheme="majorEastAsia"/>
          <w:sz w:val="28"/>
          <w:szCs w:val="28"/>
        </w:rPr>
        <w:t>无。</w:t>
      </w:r>
    </w:p>
    <w:p>
      <w:pPr>
        <w:rPr>
          <w:rFonts w:asciiTheme="majorEastAsia" w:hAnsiTheme="majorEastAsia" w:eastAsiaTheme="maj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彩虹粗仿宋">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324535"/>
    <w:multiLevelType w:val="multilevel"/>
    <w:tmpl w:val="2832453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B9"/>
    <w:rsid w:val="000706A2"/>
    <w:rsid w:val="0008391D"/>
    <w:rsid w:val="00093907"/>
    <w:rsid w:val="000E2318"/>
    <w:rsid w:val="00137E90"/>
    <w:rsid w:val="00144538"/>
    <w:rsid w:val="0016100A"/>
    <w:rsid w:val="00175D84"/>
    <w:rsid w:val="001A1BBD"/>
    <w:rsid w:val="001D30B2"/>
    <w:rsid w:val="00237690"/>
    <w:rsid w:val="00250723"/>
    <w:rsid w:val="00284D2B"/>
    <w:rsid w:val="002B7054"/>
    <w:rsid w:val="002E29A3"/>
    <w:rsid w:val="00377FDD"/>
    <w:rsid w:val="00393C85"/>
    <w:rsid w:val="003C4E96"/>
    <w:rsid w:val="003D00B9"/>
    <w:rsid w:val="003E139B"/>
    <w:rsid w:val="003E4471"/>
    <w:rsid w:val="003F5141"/>
    <w:rsid w:val="004759DC"/>
    <w:rsid w:val="00483676"/>
    <w:rsid w:val="004C3DF4"/>
    <w:rsid w:val="004D3C95"/>
    <w:rsid w:val="004D6DFA"/>
    <w:rsid w:val="004D777C"/>
    <w:rsid w:val="00512C4B"/>
    <w:rsid w:val="0054154A"/>
    <w:rsid w:val="0056134E"/>
    <w:rsid w:val="005723DF"/>
    <w:rsid w:val="005A7E64"/>
    <w:rsid w:val="005B02E4"/>
    <w:rsid w:val="005B419A"/>
    <w:rsid w:val="005D2928"/>
    <w:rsid w:val="00615821"/>
    <w:rsid w:val="006772B4"/>
    <w:rsid w:val="006E5C06"/>
    <w:rsid w:val="0070232D"/>
    <w:rsid w:val="00717AF5"/>
    <w:rsid w:val="00723EF1"/>
    <w:rsid w:val="00763D8B"/>
    <w:rsid w:val="007643B4"/>
    <w:rsid w:val="007652C3"/>
    <w:rsid w:val="00790757"/>
    <w:rsid w:val="007C22ED"/>
    <w:rsid w:val="007C50F1"/>
    <w:rsid w:val="007E28FD"/>
    <w:rsid w:val="007F72AD"/>
    <w:rsid w:val="00811957"/>
    <w:rsid w:val="008B7A1C"/>
    <w:rsid w:val="008C2317"/>
    <w:rsid w:val="008F2EF7"/>
    <w:rsid w:val="009160C9"/>
    <w:rsid w:val="00944F23"/>
    <w:rsid w:val="0094770C"/>
    <w:rsid w:val="0098026E"/>
    <w:rsid w:val="009E33C3"/>
    <w:rsid w:val="00A33762"/>
    <w:rsid w:val="00A3600C"/>
    <w:rsid w:val="00A36C61"/>
    <w:rsid w:val="00A82E93"/>
    <w:rsid w:val="00AB3AE0"/>
    <w:rsid w:val="00B0680E"/>
    <w:rsid w:val="00B11DF5"/>
    <w:rsid w:val="00BC5545"/>
    <w:rsid w:val="00BD4731"/>
    <w:rsid w:val="00C115B8"/>
    <w:rsid w:val="00C56492"/>
    <w:rsid w:val="00C612E5"/>
    <w:rsid w:val="00C71B1E"/>
    <w:rsid w:val="00CA08EC"/>
    <w:rsid w:val="00CD339B"/>
    <w:rsid w:val="00CF05F0"/>
    <w:rsid w:val="00D44838"/>
    <w:rsid w:val="00D50D12"/>
    <w:rsid w:val="00D85744"/>
    <w:rsid w:val="00D93D19"/>
    <w:rsid w:val="00DF100A"/>
    <w:rsid w:val="00E53A3C"/>
    <w:rsid w:val="00E61CE3"/>
    <w:rsid w:val="00E73CB9"/>
    <w:rsid w:val="00E86366"/>
    <w:rsid w:val="00EA47AE"/>
    <w:rsid w:val="00EE4052"/>
    <w:rsid w:val="00EF0A87"/>
    <w:rsid w:val="00EF5DDB"/>
    <w:rsid w:val="00F12B52"/>
    <w:rsid w:val="00F226AD"/>
    <w:rsid w:val="00F64550"/>
    <w:rsid w:val="00F84457"/>
    <w:rsid w:val="03494F80"/>
    <w:rsid w:val="0A883CD4"/>
    <w:rsid w:val="0CD0036E"/>
    <w:rsid w:val="0CD90969"/>
    <w:rsid w:val="17B43EA2"/>
    <w:rsid w:val="1AE7225F"/>
    <w:rsid w:val="1D7F401F"/>
    <w:rsid w:val="1EC173AC"/>
    <w:rsid w:val="20C429D0"/>
    <w:rsid w:val="25DF6415"/>
    <w:rsid w:val="33115D54"/>
    <w:rsid w:val="338AC8F2"/>
    <w:rsid w:val="3C5868E1"/>
    <w:rsid w:val="443E4686"/>
    <w:rsid w:val="45366BA4"/>
    <w:rsid w:val="48BB5360"/>
    <w:rsid w:val="4F855D03"/>
    <w:rsid w:val="5550678D"/>
    <w:rsid w:val="660E3758"/>
    <w:rsid w:val="6B7FCE79"/>
    <w:rsid w:val="6C9F4042"/>
    <w:rsid w:val="6DCB38C0"/>
    <w:rsid w:val="723423EA"/>
    <w:rsid w:val="73DA11B1"/>
    <w:rsid w:val="7516174A"/>
    <w:rsid w:val="7577493F"/>
    <w:rsid w:val="79C9375B"/>
    <w:rsid w:val="7FB73AE4"/>
    <w:rsid w:val="9DBF3674"/>
    <w:rsid w:val="DDB53824"/>
    <w:rsid w:val="F1F42333"/>
    <w:rsid w:val="FD43A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Pages>
  <Words>241</Words>
  <Characters>1378</Characters>
  <Lines>11</Lines>
  <Paragraphs>3</Paragraphs>
  <TotalTime>2</TotalTime>
  <ScaleCrop>false</ScaleCrop>
  <LinksUpToDate>false</LinksUpToDate>
  <CharactersWithSpaces>1616</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2024-02-06T18:03:00Z</dcterms:created>
  <dc:creator>Apache POI</dc:creator>
  <cp:lastModifiedBy>Administrator</cp:lastModifiedBy>
  <cp:lastPrinted>2024-01-19T16:57:00Z</cp:lastPrinted>
  <dcterms:modified xsi:type="dcterms:W3CDTF">2026-01-14T07:47:17Z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D1CEB3C5888C4FE5B5737466D3A04EE8_13</vt:lpwstr>
  </property>
</Properties>
</file>