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69" w:rsidRPr="004C6D39" w:rsidRDefault="004C6D39" w:rsidP="004C6D39">
      <w:pPr>
        <w:widowControl/>
        <w:spacing w:before="100" w:beforeAutospacing="1" w:after="375" w:line="360" w:lineRule="atLeast"/>
        <w:ind w:firstLine="420"/>
        <w:rPr>
          <w:rFonts w:ascii="彩虹小标宋" w:eastAsia="彩虹小标宋" w:hAnsi="Arial" w:cs="Arial" w:hint="eastAsia"/>
          <w:b/>
          <w:color w:val="2B2B2B"/>
          <w:kern w:val="0"/>
          <w:sz w:val="44"/>
          <w:szCs w:val="44"/>
        </w:rPr>
      </w:pPr>
      <w:bookmarkStart w:id="0" w:name="OLE_LINK6"/>
      <w:bookmarkStart w:id="1" w:name="OLE_LINK7"/>
      <w:r>
        <w:rPr>
          <w:rFonts w:ascii="彩虹小标宋" w:eastAsia="彩虹小标宋" w:hAnsi="Arial" w:cs="Arial" w:hint="eastAsia"/>
          <w:b/>
          <w:color w:val="2B2B2B"/>
          <w:kern w:val="0"/>
          <w:sz w:val="44"/>
          <w:szCs w:val="44"/>
        </w:rPr>
        <w:t>银行</w:t>
      </w:r>
      <w:r w:rsidR="00E15369" w:rsidRPr="004C6D39">
        <w:rPr>
          <w:rFonts w:ascii="彩虹小标宋" w:eastAsia="彩虹小标宋" w:hAnsi="Arial" w:cs="Arial" w:hint="eastAsia"/>
          <w:b/>
          <w:color w:val="2B2B2B"/>
          <w:kern w:val="0"/>
          <w:sz w:val="44"/>
          <w:szCs w:val="44"/>
        </w:rPr>
        <w:t>资本实力排名</w:t>
      </w:r>
      <w:r>
        <w:rPr>
          <w:rFonts w:ascii="宋体" w:eastAsia="宋体" w:hAnsi="宋体" w:cs="宋体" w:hint="eastAsia"/>
          <w:b/>
          <w:color w:val="2B2B2B"/>
          <w:kern w:val="0"/>
          <w:sz w:val="44"/>
          <w:szCs w:val="44"/>
        </w:rPr>
        <w:t xml:space="preserve">  </w:t>
      </w:r>
      <w:r w:rsidR="00E15369" w:rsidRPr="004C6D39">
        <w:rPr>
          <w:rFonts w:ascii="彩虹小标宋" w:eastAsia="彩虹小标宋" w:hAnsi="Arial" w:cs="Arial" w:hint="eastAsia"/>
          <w:b/>
          <w:color w:val="2B2B2B"/>
          <w:kern w:val="0"/>
          <w:sz w:val="44"/>
          <w:szCs w:val="44"/>
        </w:rPr>
        <w:t>建设银行全球第二</w:t>
      </w:r>
    </w:p>
    <w:p w:rsidR="003D2283" w:rsidRDefault="00252E95" w:rsidP="003D2283">
      <w:pPr>
        <w:widowControl/>
        <w:spacing w:line="560" w:lineRule="exact"/>
        <w:ind w:firstLineChars="200" w:firstLine="640"/>
        <w:rPr>
          <w:rFonts w:ascii="彩虹粗仿宋" w:eastAsia="彩虹粗仿宋" w:hAnsi="Arial" w:cs="Arial" w:hint="eastAsia"/>
          <w:kern w:val="0"/>
          <w:sz w:val="32"/>
          <w:szCs w:val="32"/>
        </w:rPr>
      </w:pPr>
      <w:bookmarkStart w:id="2" w:name="OLE_LINK8"/>
      <w:bookmarkStart w:id="3" w:name="OLE_LINK9"/>
      <w:bookmarkEnd w:id="0"/>
      <w:bookmarkEnd w:id="1"/>
      <w:r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6月30日，英国《银行家》杂志</w:t>
      </w:r>
      <w:r w:rsidR="00E15369"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（The Banker）</w:t>
      </w:r>
      <w:r w:rsidR="00A54820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公布了</w:t>
      </w:r>
      <w:r w:rsidR="00A54820" w:rsidRPr="00A54820">
        <w:rPr>
          <w:rFonts w:ascii="彩虹粗仿宋" w:eastAsia="彩虹粗仿宋" w:hAnsi="彩虹粗仿宋" w:cs="彩虹粗仿宋" w:hint="eastAsia"/>
          <w:color w:val="2B2B2B"/>
          <w:kern w:val="0"/>
          <w:sz w:val="32"/>
          <w:szCs w:val="32"/>
        </w:rPr>
        <w:t>对全球前</w:t>
      </w:r>
      <w:r w:rsidR="00A54820" w:rsidRPr="00A54820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1000家银行的利润与资本实力进行的统计结果</w:t>
      </w:r>
      <w:r w:rsidR="00E15369"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。</w:t>
      </w:r>
      <w:r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按一级资本总额排名，</w:t>
      </w:r>
      <w:r w:rsidR="00E15369"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中国建设银行</w:t>
      </w:r>
      <w:r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以</w:t>
      </w:r>
      <w:r w:rsidR="0011278F"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1739.92</w:t>
      </w:r>
      <w:r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亿</w:t>
      </w:r>
      <w:hyperlink r:id="rId7" w:tgtFrame="_blank" w:history="1">
        <w:r w:rsidRPr="004C6D39">
          <w:rPr>
            <w:rFonts w:ascii="彩虹粗仿宋" w:eastAsia="彩虹粗仿宋" w:hAnsi="Arial" w:cs="Arial" w:hint="eastAsia"/>
            <w:bCs/>
            <w:kern w:val="0"/>
            <w:sz w:val="32"/>
            <w:szCs w:val="32"/>
          </w:rPr>
          <w:t>美元</w:t>
        </w:r>
      </w:hyperlink>
      <w:r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位居</w:t>
      </w:r>
      <w:r w:rsidR="004C6D39"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全球</w:t>
      </w:r>
      <w:r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第</w:t>
      </w:r>
      <w:r w:rsidR="00E15369"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2</w:t>
      </w:r>
      <w:r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位，较2013年增长2</w:t>
      </w:r>
      <w:r w:rsidR="00E15369"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6.45</w:t>
      </w:r>
      <w:r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%，排名提升</w:t>
      </w:r>
      <w:r w:rsidR="00A911EC"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3</w:t>
      </w:r>
      <w:r w:rsidRPr="004C6D39">
        <w:rPr>
          <w:rFonts w:ascii="彩虹粗仿宋" w:eastAsia="彩虹粗仿宋" w:hAnsi="Arial" w:cs="Arial" w:hint="eastAsia"/>
          <w:kern w:val="0"/>
          <w:sz w:val="32"/>
          <w:szCs w:val="32"/>
        </w:rPr>
        <w:t>位。</w:t>
      </w:r>
      <w:bookmarkEnd w:id="2"/>
      <w:bookmarkEnd w:id="3"/>
    </w:p>
    <w:p w:rsidR="00252E95" w:rsidRPr="004C6D39" w:rsidRDefault="003D2283" w:rsidP="003D2283">
      <w:pPr>
        <w:widowControl/>
        <w:spacing w:line="560" w:lineRule="exact"/>
        <w:ind w:firstLineChars="200" w:firstLine="700"/>
        <w:rPr>
          <w:rFonts w:ascii="彩虹粗仿宋" w:eastAsia="彩虹粗仿宋" w:hAnsi="Arial" w:cs="Arial" w:hint="eastAsia"/>
          <w:kern w:val="0"/>
          <w:sz w:val="32"/>
          <w:szCs w:val="32"/>
        </w:rPr>
      </w:pPr>
      <w:r>
        <w:rPr>
          <w:rFonts w:ascii="彩虹粗仿宋" w:eastAsia="彩虹粗仿宋" w:hAnsi="微软雅黑" w:cs="宋体" w:hint="eastAsia"/>
          <w:spacing w:val="15"/>
          <w:kern w:val="0"/>
          <w:sz w:val="32"/>
          <w:szCs w:val="32"/>
        </w:rPr>
        <w:t>英国</w:t>
      </w:r>
      <w:bookmarkStart w:id="4" w:name="_GoBack"/>
      <w:bookmarkEnd w:id="4"/>
      <w:r w:rsidR="00E15369" w:rsidRPr="004C6D39">
        <w:rPr>
          <w:rFonts w:ascii="彩虹粗仿宋" w:eastAsia="彩虹粗仿宋" w:hAnsi="微软雅黑" w:cs="宋体" w:hint="eastAsia"/>
          <w:spacing w:val="15"/>
          <w:kern w:val="0"/>
          <w:sz w:val="32"/>
          <w:szCs w:val="32"/>
        </w:rPr>
        <w:t>《银行家》杂志表示，</w:t>
      </w:r>
      <w:r w:rsidR="0014285E">
        <w:rPr>
          <w:rFonts w:ascii="彩虹粗仿宋" w:eastAsia="彩虹粗仿宋" w:hAnsi="微软雅黑" w:cs="宋体" w:hint="eastAsia"/>
          <w:spacing w:val="15"/>
          <w:kern w:val="0"/>
          <w:sz w:val="32"/>
          <w:szCs w:val="32"/>
        </w:rPr>
        <w:t>中国主要银行</w:t>
      </w:r>
      <w:r w:rsidR="00E15369" w:rsidRPr="004C6D39">
        <w:rPr>
          <w:rFonts w:ascii="彩虹粗仿宋" w:eastAsia="彩虹粗仿宋" w:hAnsi="微软雅黑" w:cs="宋体" w:hint="eastAsia"/>
          <w:spacing w:val="15"/>
          <w:kern w:val="0"/>
          <w:sz w:val="32"/>
          <w:szCs w:val="32"/>
        </w:rPr>
        <w:t>展现了健康的发展态势，拥有充足的资本金额</w:t>
      </w:r>
      <w:r>
        <w:rPr>
          <w:rFonts w:ascii="彩虹粗仿宋" w:eastAsia="彩虹粗仿宋" w:hAnsi="微软雅黑" w:cs="宋体" w:hint="eastAsia"/>
          <w:spacing w:val="15"/>
          <w:kern w:val="0"/>
          <w:sz w:val="32"/>
          <w:szCs w:val="32"/>
        </w:rPr>
        <w:t>，</w:t>
      </w:r>
      <w:r w:rsidR="004C6D39">
        <w:rPr>
          <w:rFonts w:ascii="彩虹粗仿宋" w:eastAsia="彩虹粗仿宋" w:hAnsi="微软雅黑" w:cs="宋体" w:hint="eastAsia"/>
          <w:spacing w:val="15"/>
          <w:kern w:val="0"/>
          <w:sz w:val="32"/>
          <w:szCs w:val="32"/>
        </w:rPr>
        <w:t>具备较好的抗风险能力和</w:t>
      </w:r>
      <w:r w:rsidR="00E15369" w:rsidRPr="004C6D39">
        <w:rPr>
          <w:rFonts w:ascii="彩虹粗仿宋" w:eastAsia="彩虹粗仿宋" w:hAnsi="微软雅黑" w:cs="宋体" w:hint="eastAsia"/>
          <w:spacing w:val="15"/>
          <w:kern w:val="0"/>
          <w:sz w:val="32"/>
          <w:szCs w:val="32"/>
        </w:rPr>
        <w:t>大规模借贷能力。</w:t>
      </w:r>
    </w:p>
    <w:p w:rsidR="0011278F" w:rsidRPr="004C6D39" w:rsidRDefault="0011278F" w:rsidP="004C6D39">
      <w:pPr>
        <w:widowControl/>
        <w:spacing w:line="560" w:lineRule="exact"/>
        <w:ind w:firstLineChars="200" w:firstLine="700"/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</w:pPr>
      <w:r w:rsidRPr="004C6D39">
        <w:rPr>
          <w:rFonts w:ascii="彩虹粗仿宋" w:eastAsia="彩虹粗仿宋" w:hAnsi="微软雅黑" w:cs="宋体" w:hint="eastAsia"/>
          <w:spacing w:val="15"/>
          <w:kern w:val="0"/>
          <w:sz w:val="32"/>
          <w:szCs w:val="32"/>
        </w:rPr>
        <w:t>英国《银行家》1926 年创刊，其全球</w:t>
      </w:r>
      <w:r w:rsidRPr="004C6D39">
        <w:rPr>
          <w:rFonts w:ascii="彩虹粗仿宋" w:eastAsia="彩虹粗仿宋" w:hAnsi="微软雅黑" w:cs="宋体" w:hint="eastAsia"/>
          <w:color w:val="000000"/>
          <w:spacing w:val="15"/>
          <w:kern w:val="0"/>
          <w:sz w:val="32"/>
          <w:szCs w:val="32"/>
        </w:rPr>
        <w:t>1000家银行排名一直被视为评估各家银行综合实力的指标。</w:t>
      </w:r>
      <w:r w:rsidR="00A911EC"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《银行家》</w:t>
      </w:r>
      <w:r w:rsidR="004C6D39"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杂志</w:t>
      </w:r>
      <w:r w:rsidR="00A911EC"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每年根据不同国家和地区银行的核心资本、盈利能力以及同行竞争表现进行分析，发布“全球1000</w:t>
      </w:r>
      <w:r w:rsid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家大银行”排名。该排名</w:t>
      </w:r>
      <w:r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把一级资本作为衡量银行大规模贷款和承受冲击能力的指标，已成为衡量全球银行综合实力的重要标尺。</w:t>
      </w:r>
    </w:p>
    <w:p w:rsidR="003C171F" w:rsidRPr="004C6D39" w:rsidRDefault="00E15369" w:rsidP="004C6D39">
      <w:pPr>
        <w:widowControl/>
        <w:spacing w:line="560" w:lineRule="exact"/>
        <w:ind w:firstLineChars="200" w:firstLine="640"/>
        <w:rPr>
          <w:rFonts w:ascii="彩虹粗仿宋" w:eastAsia="彩虹粗仿宋" w:hAnsi="Arial" w:cs="Arial"/>
          <w:color w:val="2B2B2B"/>
          <w:kern w:val="0"/>
          <w:sz w:val="32"/>
          <w:szCs w:val="32"/>
        </w:rPr>
      </w:pPr>
      <w:r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中国建设银行成立于1954</w:t>
      </w:r>
      <w:r w:rsidR="00633123"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年，是</w:t>
      </w:r>
      <w:r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国内领先、国际知名的大型股份制商业银行，在保持基础设施、个人住房贷款等传统业务优势的同时，大力发</w:t>
      </w:r>
      <w:r w:rsidR="00633123"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展电子银行、私人银行和信用卡等新兴业务</w:t>
      </w:r>
      <w:r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。截至2013年末，建设银行在中国内地有1.4万余个分支机构，服务逾300万公司客户、近3</w:t>
      </w:r>
      <w:r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亿个人客户，</w:t>
      </w:r>
      <w:r w:rsidR="0014285E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在全球国际性、区域性金融中心均设有海外分支机构</w:t>
      </w:r>
      <w:r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，为客户提供全球</w:t>
      </w:r>
      <w:r w:rsidR="0014285E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7×</w:t>
      </w:r>
      <w:r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24小时不间断的金融服务。</w:t>
      </w:r>
      <w:r w:rsidR="00633123"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日前，中国建设银行（伦敦）被</w:t>
      </w:r>
      <w:r w:rsidR="0014285E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中国人民银行</w:t>
      </w:r>
      <w:r w:rsidR="00633123"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指定为伦敦人民币业务清算行，</w:t>
      </w:r>
      <w:r w:rsidR="004C6D39"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以伦敦为中心提供全球清算服务，</w:t>
      </w:r>
      <w:r w:rsidR="004C6D39"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迎来广阔的业务发展空间</w:t>
      </w:r>
      <w:r w:rsid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，</w:t>
      </w:r>
      <w:r w:rsidR="004C6D39"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进一步推动</w:t>
      </w:r>
      <w:r w:rsid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了</w:t>
      </w:r>
      <w:r w:rsidR="004C6D39" w:rsidRPr="004C6D39">
        <w:rPr>
          <w:rFonts w:ascii="彩虹粗仿宋" w:eastAsia="彩虹粗仿宋" w:hAnsi="Arial" w:cs="Arial" w:hint="eastAsia"/>
          <w:color w:val="2B2B2B"/>
          <w:kern w:val="0"/>
          <w:sz w:val="32"/>
          <w:szCs w:val="32"/>
        </w:rPr>
        <w:t>人民币国际化进程。</w:t>
      </w:r>
    </w:p>
    <w:sectPr w:rsidR="003C171F" w:rsidRPr="004C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55" w:rsidRDefault="00156A55" w:rsidP="0011278F">
      <w:r>
        <w:separator/>
      </w:r>
    </w:p>
  </w:endnote>
  <w:endnote w:type="continuationSeparator" w:id="0">
    <w:p w:rsidR="00156A55" w:rsidRDefault="00156A55" w:rsidP="0011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55" w:rsidRDefault="00156A55" w:rsidP="0011278F">
      <w:r>
        <w:separator/>
      </w:r>
    </w:p>
  </w:footnote>
  <w:footnote w:type="continuationSeparator" w:id="0">
    <w:p w:rsidR="00156A55" w:rsidRDefault="00156A55" w:rsidP="00112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E8"/>
    <w:rsid w:val="0011278F"/>
    <w:rsid w:val="0014285E"/>
    <w:rsid w:val="00156A55"/>
    <w:rsid w:val="00252E95"/>
    <w:rsid w:val="003C171F"/>
    <w:rsid w:val="003D2283"/>
    <w:rsid w:val="004100E8"/>
    <w:rsid w:val="00434BA1"/>
    <w:rsid w:val="004C6D39"/>
    <w:rsid w:val="00633123"/>
    <w:rsid w:val="00A54820"/>
    <w:rsid w:val="00A911EC"/>
    <w:rsid w:val="00E15369"/>
    <w:rsid w:val="00EA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E9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12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27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2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27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E9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12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27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2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2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DADADA"/>
                    <w:right w:val="none" w:sz="0" w:space="0" w:color="auto"/>
                  </w:divBdr>
                </w:div>
                <w:div w:id="13354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128">
                  <w:marLeft w:val="0"/>
                  <w:marRight w:val="0"/>
                  <w:marTop w:val="0"/>
                  <w:marBottom w:val="0"/>
                  <w:divBdr>
                    <w:top w:val="single" w:sz="18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8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8770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p.finance.ifeng.com/hq/rmb/quote.php?symbol=US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</dc:creator>
  <cp:keywords/>
  <dc:description/>
  <cp:lastModifiedBy>李承阳</cp:lastModifiedBy>
  <cp:revision>9</cp:revision>
  <cp:lastPrinted>2014-07-01T06:01:00Z</cp:lastPrinted>
  <dcterms:created xsi:type="dcterms:W3CDTF">2014-07-01T02:13:00Z</dcterms:created>
  <dcterms:modified xsi:type="dcterms:W3CDTF">2014-07-01T06:05:00Z</dcterms:modified>
</cp:coreProperties>
</file>