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B7" w:rsidRPr="00A40703" w:rsidRDefault="00A04344" w:rsidP="002A51B7">
      <w:pPr>
        <w:widowControl/>
        <w:shd w:val="clear" w:color="auto" w:fill="FFFFFF"/>
        <w:jc w:val="center"/>
        <w:rPr>
          <w:rFonts w:ascii="彩虹小标宋" w:eastAsia="彩虹小标宋" w:hAnsiTheme="majorEastAsia" w:cs="宋体"/>
          <w:b/>
          <w:bCs/>
          <w:kern w:val="0"/>
          <w:sz w:val="36"/>
          <w:szCs w:val="36"/>
        </w:rPr>
      </w:pPr>
      <w:r w:rsidRPr="00A40703">
        <w:rPr>
          <w:rFonts w:ascii="彩虹小标宋" w:eastAsia="彩虹小标宋" w:hAnsiTheme="majorEastAsia" w:cs="宋体" w:hint="eastAsia"/>
          <w:b/>
          <w:bCs/>
          <w:kern w:val="0"/>
          <w:sz w:val="36"/>
          <w:szCs w:val="36"/>
        </w:rPr>
        <w:t>建</w:t>
      </w:r>
      <w:r w:rsidR="002A51B7" w:rsidRPr="00A40703">
        <w:rPr>
          <w:rFonts w:ascii="彩虹小标宋" w:eastAsia="彩虹小标宋" w:hAnsiTheme="majorEastAsia" w:cs="宋体" w:hint="eastAsia"/>
          <w:b/>
          <w:bCs/>
          <w:kern w:val="0"/>
          <w:sz w:val="36"/>
          <w:szCs w:val="36"/>
        </w:rPr>
        <w:t>行在苏</w:t>
      </w:r>
      <w:r w:rsidR="001C74C0" w:rsidRPr="00A40703">
        <w:rPr>
          <w:rFonts w:ascii="彩虹小标宋" w:eastAsia="彩虹小标宋" w:hAnsiTheme="majorEastAsia" w:cs="宋体" w:hint="eastAsia"/>
          <w:b/>
          <w:bCs/>
          <w:kern w:val="0"/>
          <w:sz w:val="36"/>
          <w:szCs w:val="36"/>
        </w:rPr>
        <w:t>州</w:t>
      </w:r>
      <w:r w:rsidR="002A51B7" w:rsidRPr="00A40703">
        <w:rPr>
          <w:rFonts w:ascii="彩虹小标宋" w:eastAsia="彩虹小标宋" w:hAnsiTheme="majorEastAsia" w:cs="宋体" w:hint="eastAsia"/>
          <w:b/>
          <w:bCs/>
          <w:kern w:val="0"/>
          <w:sz w:val="36"/>
          <w:szCs w:val="36"/>
        </w:rPr>
        <w:t>设跨境金融中心</w:t>
      </w:r>
    </w:p>
    <w:p w:rsidR="002A51B7" w:rsidRPr="001C74C0" w:rsidRDefault="002A51B7" w:rsidP="002A51B7">
      <w:pPr>
        <w:widowControl/>
        <w:shd w:val="clear" w:color="auto" w:fill="FFFFFF"/>
        <w:jc w:val="center"/>
        <w:rPr>
          <w:rFonts w:asciiTheme="majorEastAsia" w:eastAsiaTheme="majorEastAsia" w:hAnsiTheme="majorEastAsia" w:cs="宋体"/>
          <w:color w:val="46322B"/>
          <w:kern w:val="0"/>
          <w:sz w:val="30"/>
          <w:szCs w:val="30"/>
        </w:rPr>
      </w:pPr>
    </w:p>
    <w:p w:rsidR="00F95D92" w:rsidRPr="006D7B62" w:rsidRDefault="00F95D92" w:rsidP="00E152BC">
      <w:pPr>
        <w:ind w:firstLineChars="190" w:firstLine="608"/>
        <w:rPr>
          <w:rFonts w:asciiTheme="minorEastAsia" w:hAnsiTheme="minorEastAsia"/>
          <w:sz w:val="32"/>
          <w:szCs w:val="32"/>
        </w:rPr>
      </w:pPr>
      <w:r w:rsidRPr="006D7B62">
        <w:rPr>
          <w:rFonts w:asciiTheme="minorEastAsia" w:hAnsiTheme="minorEastAsia" w:hint="eastAsia"/>
          <w:sz w:val="32"/>
          <w:szCs w:val="32"/>
        </w:rPr>
        <w:t>10月28日，</w:t>
      </w:r>
      <w:r w:rsidR="00A04344" w:rsidRPr="006D7B62">
        <w:rPr>
          <w:rFonts w:asciiTheme="minorEastAsia" w:hAnsiTheme="minorEastAsia" w:hint="eastAsia"/>
          <w:sz w:val="32"/>
          <w:szCs w:val="32"/>
        </w:rPr>
        <w:t>中国</w:t>
      </w:r>
      <w:r w:rsidRPr="006D7B62">
        <w:rPr>
          <w:rFonts w:asciiTheme="minorEastAsia" w:hAnsiTheme="minorEastAsia" w:hint="eastAsia"/>
          <w:sz w:val="32"/>
          <w:szCs w:val="32"/>
        </w:rPr>
        <w:t>建设银行“中新跨境金融中心”及“苏州跨境金融培</w:t>
      </w:r>
      <w:bookmarkStart w:id="0" w:name="_GoBack"/>
      <w:bookmarkEnd w:id="0"/>
      <w:r w:rsidRPr="006D7B62">
        <w:rPr>
          <w:rFonts w:asciiTheme="minorEastAsia" w:hAnsiTheme="minorEastAsia" w:hint="eastAsia"/>
          <w:sz w:val="32"/>
          <w:szCs w:val="32"/>
        </w:rPr>
        <w:t>训基地”在苏州工业园区揭牌成立。</w:t>
      </w:r>
      <w:r w:rsidR="00AC539D" w:rsidRPr="006D7B62">
        <w:rPr>
          <w:rFonts w:asciiTheme="minorEastAsia" w:hAnsiTheme="minorEastAsia" w:hint="eastAsia"/>
          <w:sz w:val="32"/>
          <w:szCs w:val="32"/>
        </w:rPr>
        <w:t>该行苏州分行于当天开展人民币对新加坡</w:t>
      </w:r>
      <w:proofErr w:type="gramStart"/>
      <w:r w:rsidR="00AC539D" w:rsidRPr="006D7B62">
        <w:rPr>
          <w:rFonts w:asciiTheme="minorEastAsia" w:hAnsiTheme="minorEastAsia" w:hint="eastAsia"/>
          <w:sz w:val="32"/>
          <w:szCs w:val="32"/>
        </w:rPr>
        <w:t>元直接</w:t>
      </w:r>
      <w:proofErr w:type="gramEnd"/>
      <w:r w:rsidR="00AC539D" w:rsidRPr="006D7B62">
        <w:rPr>
          <w:rFonts w:asciiTheme="minorEastAsia" w:hAnsiTheme="minorEastAsia" w:hint="eastAsia"/>
          <w:sz w:val="32"/>
          <w:szCs w:val="32"/>
        </w:rPr>
        <w:t>交易，成功为园区的2家公司办理了人民币对新加坡</w:t>
      </w:r>
      <w:proofErr w:type="gramStart"/>
      <w:r w:rsidR="00AC539D" w:rsidRPr="006D7B62">
        <w:rPr>
          <w:rFonts w:asciiTheme="minorEastAsia" w:hAnsiTheme="minorEastAsia" w:hint="eastAsia"/>
          <w:sz w:val="32"/>
          <w:szCs w:val="32"/>
        </w:rPr>
        <w:t>元直接</w:t>
      </w:r>
      <w:proofErr w:type="gramEnd"/>
      <w:r w:rsidR="00AC539D" w:rsidRPr="006D7B62">
        <w:rPr>
          <w:rFonts w:asciiTheme="minorEastAsia" w:hAnsiTheme="minorEastAsia" w:hint="eastAsia"/>
          <w:sz w:val="32"/>
          <w:szCs w:val="32"/>
        </w:rPr>
        <w:t>购汇和新加坡</w:t>
      </w:r>
      <w:proofErr w:type="gramStart"/>
      <w:r w:rsidR="00AC539D" w:rsidRPr="006D7B62">
        <w:rPr>
          <w:rFonts w:asciiTheme="minorEastAsia" w:hAnsiTheme="minorEastAsia" w:hint="eastAsia"/>
          <w:sz w:val="32"/>
          <w:szCs w:val="32"/>
        </w:rPr>
        <w:t>元直接</w:t>
      </w:r>
      <w:proofErr w:type="gramEnd"/>
      <w:r w:rsidR="00AC539D" w:rsidRPr="006D7B62">
        <w:rPr>
          <w:rFonts w:asciiTheme="minorEastAsia" w:hAnsiTheme="minorEastAsia" w:hint="eastAsia"/>
          <w:sz w:val="32"/>
          <w:szCs w:val="32"/>
        </w:rPr>
        <w:t>结汇，实现了市场双向</w:t>
      </w:r>
      <w:proofErr w:type="gramStart"/>
      <w:r w:rsidR="00AC539D" w:rsidRPr="006D7B62">
        <w:rPr>
          <w:rFonts w:asciiTheme="minorEastAsia" w:hAnsiTheme="minorEastAsia" w:hint="eastAsia"/>
          <w:sz w:val="32"/>
          <w:szCs w:val="32"/>
        </w:rPr>
        <w:t>交易首单突破</w:t>
      </w:r>
      <w:proofErr w:type="gramEnd"/>
      <w:r w:rsidR="00AC539D" w:rsidRPr="006D7B62">
        <w:rPr>
          <w:rFonts w:asciiTheme="minorEastAsia" w:hAnsiTheme="minorEastAsia" w:hint="eastAsia"/>
          <w:sz w:val="32"/>
          <w:szCs w:val="32"/>
        </w:rPr>
        <w:t>。</w:t>
      </w:r>
    </w:p>
    <w:p w:rsidR="00F95D92" w:rsidRPr="006D7B62" w:rsidRDefault="00F95D92" w:rsidP="00E152BC">
      <w:pPr>
        <w:ind w:firstLineChars="190" w:firstLine="608"/>
        <w:rPr>
          <w:rFonts w:asciiTheme="minorEastAsia" w:hAnsiTheme="minorEastAsia"/>
          <w:sz w:val="32"/>
          <w:szCs w:val="32"/>
        </w:rPr>
      </w:pPr>
      <w:r w:rsidRPr="006D7B62">
        <w:rPr>
          <w:rFonts w:asciiTheme="minorEastAsia" w:hAnsiTheme="minorEastAsia" w:hint="eastAsia"/>
          <w:sz w:val="32"/>
          <w:szCs w:val="32"/>
        </w:rPr>
        <w:t>今年6月，中国人民银行下发了《中国人民银行南京分行关于在苏州工业园区开展跨境人民币创新业务试点的通知》，即同意在中新苏州工业园区开展新加坡机构对园区企业发放跨境人民币贷款等创新试点业务。随着中新跨境人民币贷款等创新试点业务落地，建行</w:t>
      </w:r>
      <w:r w:rsidR="00A04344" w:rsidRPr="006D7B62">
        <w:rPr>
          <w:rFonts w:asciiTheme="minorEastAsia" w:hAnsiTheme="minorEastAsia" w:hint="eastAsia"/>
          <w:sz w:val="32"/>
          <w:szCs w:val="32"/>
        </w:rPr>
        <w:t>苏州分行</w:t>
      </w:r>
      <w:r w:rsidRPr="006D7B62">
        <w:rPr>
          <w:rFonts w:asciiTheme="minorEastAsia" w:hAnsiTheme="minorEastAsia" w:hint="eastAsia"/>
          <w:sz w:val="32"/>
          <w:szCs w:val="32"/>
        </w:rPr>
        <w:t>第一时间为区域内两家企业从境外获得人民币贷款共计5000万元，以优惠的价格为企业解决了资金的燃眉之急，并完成首单个</w:t>
      </w:r>
      <w:proofErr w:type="gramStart"/>
      <w:r w:rsidRPr="006D7B62">
        <w:rPr>
          <w:rFonts w:asciiTheme="minorEastAsia" w:hAnsiTheme="minorEastAsia" w:hint="eastAsia"/>
          <w:sz w:val="32"/>
          <w:szCs w:val="32"/>
        </w:rPr>
        <w:t>人客户</w:t>
      </w:r>
      <w:proofErr w:type="gramEnd"/>
      <w:r w:rsidRPr="006D7B62">
        <w:rPr>
          <w:rFonts w:asciiTheme="minorEastAsia" w:hAnsiTheme="minorEastAsia" w:hint="eastAsia"/>
          <w:sz w:val="32"/>
          <w:szCs w:val="32"/>
        </w:rPr>
        <w:t>经常项下人民币跨境结算业务，率先打通了境内外人民币流通的双向通道，为园区居民的生活提供便利；完成外汇资本金意愿结汇首单，竭尽所能为企业开源节流。统计数据显示，截至9月末，建行</w:t>
      </w:r>
      <w:r w:rsidR="00A04344" w:rsidRPr="006D7B62">
        <w:rPr>
          <w:rFonts w:asciiTheme="minorEastAsia" w:hAnsiTheme="minorEastAsia" w:hint="eastAsia"/>
          <w:sz w:val="32"/>
          <w:szCs w:val="32"/>
        </w:rPr>
        <w:t>苏州分行</w:t>
      </w:r>
      <w:r w:rsidRPr="006D7B62">
        <w:rPr>
          <w:rFonts w:asciiTheme="minorEastAsia" w:hAnsiTheme="minorEastAsia" w:hint="eastAsia"/>
          <w:sz w:val="32"/>
          <w:szCs w:val="32"/>
        </w:rPr>
        <w:t>在园区已成功办理对公跨境人民币直贷业务15850万元，对私跨境人民币汇款51.84万元，同时储备跨境人民币融资需求2.93亿元。</w:t>
      </w:r>
    </w:p>
    <w:p w:rsidR="00F95D92" w:rsidRPr="006D7B62" w:rsidRDefault="00A04344" w:rsidP="00E152BC">
      <w:pPr>
        <w:ind w:firstLineChars="190" w:firstLine="608"/>
        <w:rPr>
          <w:rFonts w:asciiTheme="minorEastAsia" w:hAnsiTheme="minorEastAsia"/>
          <w:sz w:val="32"/>
          <w:szCs w:val="32"/>
        </w:rPr>
      </w:pPr>
      <w:r w:rsidRPr="006D7B62">
        <w:rPr>
          <w:rFonts w:asciiTheme="minorEastAsia" w:hAnsiTheme="minorEastAsia" w:hint="eastAsia"/>
          <w:sz w:val="32"/>
          <w:szCs w:val="32"/>
        </w:rPr>
        <w:t>此次成立的建行“中新跨境金融中心”和“苏州跨境金融培训基地”，</w:t>
      </w:r>
      <w:r w:rsidR="00F95D92" w:rsidRPr="006D7B62">
        <w:rPr>
          <w:rFonts w:asciiTheme="minorEastAsia" w:hAnsiTheme="minorEastAsia" w:hint="eastAsia"/>
          <w:sz w:val="32"/>
          <w:szCs w:val="32"/>
        </w:rPr>
        <w:t>将更</w:t>
      </w:r>
      <w:r w:rsidRPr="006D7B62">
        <w:rPr>
          <w:rFonts w:asciiTheme="minorEastAsia" w:hAnsiTheme="minorEastAsia" w:hint="eastAsia"/>
          <w:sz w:val="32"/>
          <w:szCs w:val="32"/>
        </w:rPr>
        <w:t>加</w:t>
      </w:r>
      <w:r w:rsidR="00F95D92" w:rsidRPr="006D7B62">
        <w:rPr>
          <w:rFonts w:asciiTheme="minorEastAsia" w:hAnsiTheme="minorEastAsia" w:hint="eastAsia"/>
          <w:sz w:val="32"/>
          <w:szCs w:val="32"/>
        </w:rPr>
        <w:t>紧跟市场节奏，先行先试、大胆探索，</w:t>
      </w:r>
      <w:r w:rsidR="00F95D92" w:rsidRPr="006D7B62">
        <w:rPr>
          <w:rFonts w:asciiTheme="minorEastAsia" w:hAnsiTheme="minorEastAsia" w:hint="eastAsia"/>
          <w:sz w:val="32"/>
          <w:szCs w:val="32"/>
        </w:rPr>
        <w:lastRenderedPageBreak/>
        <w:t>积极配合并主动参与到园区现代服务业、金融创新、跨境贸易电子商务、</w:t>
      </w:r>
      <w:proofErr w:type="gramStart"/>
      <w:r w:rsidR="00F95D92" w:rsidRPr="006D7B62">
        <w:rPr>
          <w:rFonts w:asciiTheme="minorEastAsia" w:hAnsiTheme="minorEastAsia" w:hint="eastAsia"/>
          <w:sz w:val="32"/>
          <w:szCs w:val="32"/>
        </w:rPr>
        <w:t>园区综保区</w:t>
      </w:r>
      <w:proofErr w:type="gramEnd"/>
      <w:r w:rsidR="00F95D92" w:rsidRPr="006D7B62">
        <w:rPr>
          <w:rFonts w:asciiTheme="minorEastAsia" w:hAnsiTheme="minorEastAsia" w:hint="eastAsia"/>
          <w:sz w:val="32"/>
          <w:szCs w:val="32"/>
        </w:rPr>
        <w:t>区域贸易多元化等方面的试点工作；同时，深化跨境金融中心建设和专业人才的培养，使跨境中心成为组织构架成熟、管理和业务制度齐全、业务发展和日常运营高效、风险防范和安全机制完备的总行级机构，打造“致力跨境金融服务，引领银企转型发展”的金融品牌建设。</w:t>
      </w:r>
    </w:p>
    <w:p w:rsidR="00F95D92" w:rsidRPr="006D7B62" w:rsidRDefault="00F95D92" w:rsidP="006C11AB">
      <w:pPr>
        <w:ind w:firstLineChars="190" w:firstLine="608"/>
        <w:rPr>
          <w:rFonts w:asciiTheme="minorEastAsia" w:hAnsiTheme="minorEastAsia"/>
          <w:sz w:val="32"/>
          <w:szCs w:val="32"/>
        </w:rPr>
      </w:pPr>
      <w:r w:rsidRPr="006D7B62">
        <w:rPr>
          <w:rFonts w:asciiTheme="minorEastAsia" w:hAnsiTheme="minorEastAsia" w:hint="eastAsia"/>
          <w:sz w:val="32"/>
          <w:szCs w:val="32"/>
        </w:rPr>
        <w:t>截至目前，苏州工业园区共集聚金融及各类金融服务机构566</w:t>
      </w:r>
      <w:r w:rsidR="0023163F" w:rsidRPr="006D7B62">
        <w:rPr>
          <w:rFonts w:asciiTheme="minorEastAsia" w:hAnsiTheme="minorEastAsia" w:hint="eastAsia"/>
          <w:sz w:val="32"/>
          <w:szCs w:val="32"/>
        </w:rPr>
        <w:t>家，苏州</w:t>
      </w:r>
      <w:r w:rsidRPr="006D7B62">
        <w:rPr>
          <w:rFonts w:asciiTheme="minorEastAsia" w:hAnsiTheme="minorEastAsia" w:hint="eastAsia"/>
          <w:sz w:val="32"/>
          <w:szCs w:val="32"/>
        </w:rPr>
        <w:t>市近90%的银行分行、50%以上的保险分公司落户园区，外资金融机构集聚</w:t>
      </w:r>
      <w:proofErr w:type="gramStart"/>
      <w:r w:rsidRPr="006D7B62">
        <w:rPr>
          <w:rFonts w:asciiTheme="minorEastAsia" w:hAnsiTheme="minorEastAsia" w:hint="eastAsia"/>
          <w:sz w:val="32"/>
          <w:szCs w:val="32"/>
        </w:rPr>
        <w:t>度全省</w:t>
      </w:r>
      <w:proofErr w:type="gramEnd"/>
      <w:r w:rsidRPr="006D7B62">
        <w:rPr>
          <w:rFonts w:asciiTheme="minorEastAsia" w:hAnsiTheme="minorEastAsia" w:hint="eastAsia"/>
          <w:sz w:val="32"/>
          <w:szCs w:val="32"/>
        </w:rPr>
        <w:t>最高，外资银行数量在全省排名第一。园区已初步形成了银行、保险、证券期货等多种金融业态并存，全国性、区域性、地方性金融机构多元发展的格局。</w:t>
      </w:r>
    </w:p>
    <w:p w:rsidR="00F95D92" w:rsidRPr="006D7B62" w:rsidRDefault="00F95D92" w:rsidP="00E152BC">
      <w:pPr>
        <w:ind w:firstLineChars="190" w:firstLine="608"/>
        <w:rPr>
          <w:rFonts w:asciiTheme="minorEastAsia" w:hAnsiTheme="minorEastAsia"/>
          <w:sz w:val="32"/>
          <w:szCs w:val="32"/>
        </w:rPr>
      </w:pPr>
      <w:r w:rsidRPr="006D7B62">
        <w:rPr>
          <w:rFonts w:asciiTheme="minorEastAsia" w:hAnsiTheme="minorEastAsia" w:hint="eastAsia"/>
          <w:sz w:val="32"/>
          <w:szCs w:val="32"/>
        </w:rPr>
        <w:t>在园区金融机构高度集聚、金融产业跨越发展的同时，金融创新亮点不断涌现，尤其在人民币跨境业务创新上，中新金融合作持续深化。去年10月的中新协调理事会上，</w:t>
      </w:r>
      <w:proofErr w:type="gramStart"/>
      <w:r w:rsidRPr="006D7B62">
        <w:rPr>
          <w:rFonts w:asciiTheme="minorEastAsia" w:hAnsiTheme="minorEastAsia" w:hint="eastAsia"/>
          <w:sz w:val="32"/>
          <w:szCs w:val="32"/>
        </w:rPr>
        <w:t>园区获批同意</w:t>
      </w:r>
      <w:proofErr w:type="gramEnd"/>
      <w:r w:rsidRPr="006D7B62">
        <w:rPr>
          <w:rFonts w:asciiTheme="minorEastAsia" w:hAnsiTheme="minorEastAsia" w:hint="eastAsia"/>
          <w:sz w:val="32"/>
          <w:szCs w:val="32"/>
        </w:rPr>
        <w:t>试点中新跨境人民币创新业务。今年6月，包括新加坡银行机构对园区企业发放跨境人民币贷款、股权投资基金人民币对外投资、园区内企业到新加坡发行人民币债券、个人经常项下及对外投资项下跨境人民币业务等4项跨境人民币创新业务试点正式启动。</w:t>
      </w:r>
      <w:r w:rsidR="00CC1D33" w:rsidRPr="006D7B62">
        <w:rPr>
          <w:rFonts w:asciiTheme="minorEastAsia" w:hAnsiTheme="minorEastAsia" w:hint="eastAsia"/>
          <w:sz w:val="32"/>
          <w:szCs w:val="32"/>
        </w:rPr>
        <w:t>开展人民币对新加坡</w:t>
      </w:r>
      <w:proofErr w:type="gramStart"/>
      <w:r w:rsidR="00CC1D33" w:rsidRPr="006D7B62">
        <w:rPr>
          <w:rFonts w:asciiTheme="minorEastAsia" w:hAnsiTheme="minorEastAsia" w:hint="eastAsia"/>
          <w:sz w:val="32"/>
          <w:szCs w:val="32"/>
        </w:rPr>
        <w:t>元直接</w:t>
      </w:r>
      <w:proofErr w:type="gramEnd"/>
      <w:r w:rsidR="00CC1D33" w:rsidRPr="006D7B62">
        <w:rPr>
          <w:rFonts w:asciiTheme="minorEastAsia" w:hAnsiTheme="minorEastAsia" w:hint="eastAsia"/>
          <w:sz w:val="32"/>
          <w:szCs w:val="32"/>
        </w:rPr>
        <w:t>交易后，两国货币在外汇市场上报价及兑换可不经过美元转换，减少了一道兑换程序和随之带来的手续费成本，有利于形成</w:t>
      </w:r>
      <w:r w:rsidR="00CC1D33" w:rsidRPr="006D7B62">
        <w:rPr>
          <w:rFonts w:asciiTheme="minorEastAsia" w:hAnsiTheme="minorEastAsia" w:hint="eastAsia"/>
          <w:sz w:val="32"/>
          <w:szCs w:val="32"/>
        </w:rPr>
        <w:lastRenderedPageBreak/>
        <w:t>人民币对新加坡</w:t>
      </w:r>
      <w:proofErr w:type="gramStart"/>
      <w:r w:rsidR="00CC1D33" w:rsidRPr="006D7B62">
        <w:rPr>
          <w:rFonts w:asciiTheme="minorEastAsia" w:hAnsiTheme="minorEastAsia" w:hint="eastAsia"/>
          <w:sz w:val="32"/>
          <w:szCs w:val="32"/>
        </w:rPr>
        <w:t>元直接</w:t>
      </w:r>
      <w:proofErr w:type="gramEnd"/>
      <w:r w:rsidR="00CC1D33" w:rsidRPr="006D7B62">
        <w:rPr>
          <w:rFonts w:asciiTheme="minorEastAsia" w:hAnsiTheme="minorEastAsia" w:hint="eastAsia"/>
          <w:sz w:val="32"/>
          <w:szCs w:val="32"/>
        </w:rPr>
        <w:t>汇率，降低汇兑成本，提高市场交易活跃度，为客户提供更有竞争力、更高效的货币交易服务，有效节约财务成本，促进人民币与新加坡元在双边贸易和投资中的使用。</w:t>
      </w:r>
      <w:r w:rsidRPr="006D7B62">
        <w:rPr>
          <w:rFonts w:asciiTheme="minorEastAsia" w:hAnsiTheme="minorEastAsia" w:hint="eastAsia"/>
          <w:sz w:val="32"/>
          <w:szCs w:val="32"/>
        </w:rPr>
        <w:t>截至目前，已有11家新加坡</w:t>
      </w:r>
      <w:r w:rsidR="00C82E7A" w:rsidRPr="006D7B62">
        <w:rPr>
          <w:rFonts w:asciiTheme="minorEastAsia" w:hAnsiTheme="minorEastAsia" w:hint="eastAsia"/>
          <w:sz w:val="32"/>
          <w:szCs w:val="32"/>
        </w:rPr>
        <w:t>金融机构参与了园区的跨境</w:t>
      </w:r>
      <w:r w:rsidRPr="006D7B62">
        <w:rPr>
          <w:rFonts w:asciiTheme="minorEastAsia" w:hAnsiTheme="minorEastAsia" w:hint="eastAsia"/>
          <w:sz w:val="32"/>
          <w:szCs w:val="32"/>
        </w:rPr>
        <w:t>贷款，</w:t>
      </w:r>
      <w:r w:rsidR="00C82E7A" w:rsidRPr="006D7B62">
        <w:rPr>
          <w:rFonts w:asciiTheme="minorEastAsia" w:hAnsiTheme="minorEastAsia" w:hint="eastAsia"/>
          <w:sz w:val="32"/>
          <w:szCs w:val="32"/>
        </w:rPr>
        <w:t>累计合同金额</w:t>
      </w:r>
      <w:r w:rsidRPr="006D7B62">
        <w:rPr>
          <w:rFonts w:asciiTheme="minorEastAsia" w:hAnsiTheme="minorEastAsia" w:hint="eastAsia"/>
          <w:sz w:val="32"/>
          <w:szCs w:val="32"/>
        </w:rPr>
        <w:t>11.8亿元。</w:t>
      </w:r>
    </w:p>
    <w:p w:rsidR="002A51B7" w:rsidRPr="006D7B62" w:rsidRDefault="002A51B7" w:rsidP="006C11AB">
      <w:pPr>
        <w:ind w:firstLineChars="190" w:firstLine="608"/>
        <w:rPr>
          <w:rFonts w:asciiTheme="minorEastAsia" w:hAnsiTheme="minorEastAsia"/>
          <w:sz w:val="32"/>
          <w:szCs w:val="32"/>
        </w:rPr>
      </w:pPr>
    </w:p>
    <w:sectPr w:rsidR="002A51B7" w:rsidRPr="006D7B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DBF" w:rsidRDefault="00D34DBF" w:rsidP="00E241E9">
      <w:r>
        <w:separator/>
      </w:r>
    </w:p>
  </w:endnote>
  <w:endnote w:type="continuationSeparator" w:id="0">
    <w:p w:rsidR="00D34DBF" w:rsidRDefault="00D34DBF" w:rsidP="00E2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DBF" w:rsidRDefault="00D34DBF" w:rsidP="00E241E9">
      <w:r>
        <w:separator/>
      </w:r>
    </w:p>
  </w:footnote>
  <w:footnote w:type="continuationSeparator" w:id="0">
    <w:p w:rsidR="00D34DBF" w:rsidRDefault="00D34DBF" w:rsidP="00E24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B7"/>
    <w:rsid w:val="000916F1"/>
    <w:rsid w:val="000B2163"/>
    <w:rsid w:val="001C74C0"/>
    <w:rsid w:val="0023163F"/>
    <w:rsid w:val="00283702"/>
    <w:rsid w:val="002A51B7"/>
    <w:rsid w:val="006C11AB"/>
    <w:rsid w:val="006D7B62"/>
    <w:rsid w:val="007F1B6C"/>
    <w:rsid w:val="0086761C"/>
    <w:rsid w:val="008962F6"/>
    <w:rsid w:val="00A04344"/>
    <w:rsid w:val="00A40703"/>
    <w:rsid w:val="00AC539D"/>
    <w:rsid w:val="00C82E7A"/>
    <w:rsid w:val="00CC1D33"/>
    <w:rsid w:val="00D34DBF"/>
    <w:rsid w:val="00D73B34"/>
    <w:rsid w:val="00DF2C6A"/>
    <w:rsid w:val="00E152BC"/>
    <w:rsid w:val="00E241E9"/>
    <w:rsid w:val="00F95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1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1E9"/>
    <w:rPr>
      <w:sz w:val="18"/>
      <w:szCs w:val="18"/>
    </w:rPr>
  </w:style>
  <w:style w:type="paragraph" w:styleId="a4">
    <w:name w:val="footer"/>
    <w:basedOn w:val="a"/>
    <w:link w:val="Char0"/>
    <w:uiPriority w:val="99"/>
    <w:unhideWhenUsed/>
    <w:rsid w:val="00E241E9"/>
    <w:pPr>
      <w:tabs>
        <w:tab w:val="center" w:pos="4153"/>
        <w:tab w:val="right" w:pos="8306"/>
      </w:tabs>
      <w:snapToGrid w:val="0"/>
      <w:jc w:val="left"/>
    </w:pPr>
    <w:rPr>
      <w:sz w:val="18"/>
      <w:szCs w:val="18"/>
    </w:rPr>
  </w:style>
  <w:style w:type="character" w:customStyle="1" w:styleId="Char0">
    <w:name w:val="页脚 Char"/>
    <w:basedOn w:val="a0"/>
    <w:link w:val="a4"/>
    <w:uiPriority w:val="99"/>
    <w:rsid w:val="00E241E9"/>
    <w:rPr>
      <w:sz w:val="18"/>
      <w:szCs w:val="18"/>
    </w:rPr>
  </w:style>
  <w:style w:type="paragraph" w:styleId="a5">
    <w:name w:val="Balloon Text"/>
    <w:basedOn w:val="a"/>
    <w:link w:val="Char1"/>
    <w:uiPriority w:val="99"/>
    <w:semiHidden/>
    <w:unhideWhenUsed/>
    <w:rsid w:val="00DF2C6A"/>
    <w:rPr>
      <w:sz w:val="18"/>
      <w:szCs w:val="18"/>
    </w:rPr>
  </w:style>
  <w:style w:type="character" w:customStyle="1" w:styleId="Char1">
    <w:name w:val="批注框文本 Char"/>
    <w:basedOn w:val="a0"/>
    <w:link w:val="a5"/>
    <w:uiPriority w:val="99"/>
    <w:semiHidden/>
    <w:rsid w:val="00DF2C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1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1E9"/>
    <w:rPr>
      <w:sz w:val="18"/>
      <w:szCs w:val="18"/>
    </w:rPr>
  </w:style>
  <w:style w:type="paragraph" w:styleId="a4">
    <w:name w:val="footer"/>
    <w:basedOn w:val="a"/>
    <w:link w:val="Char0"/>
    <w:uiPriority w:val="99"/>
    <w:unhideWhenUsed/>
    <w:rsid w:val="00E241E9"/>
    <w:pPr>
      <w:tabs>
        <w:tab w:val="center" w:pos="4153"/>
        <w:tab w:val="right" w:pos="8306"/>
      </w:tabs>
      <w:snapToGrid w:val="0"/>
      <w:jc w:val="left"/>
    </w:pPr>
    <w:rPr>
      <w:sz w:val="18"/>
      <w:szCs w:val="18"/>
    </w:rPr>
  </w:style>
  <w:style w:type="character" w:customStyle="1" w:styleId="Char0">
    <w:name w:val="页脚 Char"/>
    <w:basedOn w:val="a0"/>
    <w:link w:val="a4"/>
    <w:uiPriority w:val="99"/>
    <w:rsid w:val="00E241E9"/>
    <w:rPr>
      <w:sz w:val="18"/>
      <w:szCs w:val="18"/>
    </w:rPr>
  </w:style>
  <w:style w:type="paragraph" w:styleId="a5">
    <w:name w:val="Balloon Text"/>
    <w:basedOn w:val="a"/>
    <w:link w:val="Char1"/>
    <w:uiPriority w:val="99"/>
    <w:semiHidden/>
    <w:unhideWhenUsed/>
    <w:rsid w:val="00DF2C6A"/>
    <w:rPr>
      <w:sz w:val="18"/>
      <w:szCs w:val="18"/>
    </w:rPr>
  </w:style>
  <w:style w:type="character" w:customStyle="1" w:styleId="Char1">
    <w:name w:val="批注框文本 Char"/>
    <w:basedOn w:val="a0"/>
    <w:link w:val="a5"/>
    <w:uiPriority w:val="99"/>
    <w:semiHidden/>
    <w:rsid w:val="00DF2C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4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张天</cp:lastModifiedBy>
  <cp:revision>15</cp:revision>
  <cp:lastPrinted>2014-10-29T05:48:00Z</cp:lastPrinted>
  <dcterms:created xsi:type="dcterms:W3CDTF">2014-10-29T03:46:00Z</dcterms:created>
  <dcterms:modified xsi:type="dcterms:W3CDTF">2014-10-29T07:18:00Z</dcterms:modified>
</cp:coreProperties>
</file>