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581" w:rsidRDefault="00CF6F84" w:rsidP="00C31644">
      <w:pPr>
        <w:spacing w:line="460" w:lineRule="exact"/>
        <w:jc w:val="center"/>
        <w:rPr>
          <w:rFonts w:asciiTheme="minorEastAsia" w:hAnsiTheme="minorEastAsia" w:cs="宋体" w:hint="eastAsia"/>
          <w:b/>
          <w:kern w:val="0"/>
          <w:szCs w:val="21"/>
        </w:rPr>
      </w:pPr>
      <w:r w:rsidRPr="003203A5">
        <w:rPr>
          <w:rFonts w:asciiTheme="minorEastAsia" w:hAnsiTheme="minorEastAsia" w:cs="宋体" w:hint="eastAsia"/>
          <w:b/>
          <w:kern w:val="0"/>
          <w:szCs w:val="21"/>
        </w:rPr>
        <w:t>中国建设银行</w:t>
      </w:r>
      <w:bookmarkStart w:id="0" w:name="_GoBack"/>
      <w:bookmarkEnd w:id="0"/>
      <w:r w:rsidR="00BE4499" w:rsidRPr="003203A5">
        <w:rPr>
          <w:rFonts w:asciiTheme="minorEastAsia" w:hAnsiTheme="minorEastAsia" w:cs="宋体" w:hint="eastAsia"/>
          <w:b/>
          <w:kern w:val="0"/>
          <w:szCs w:val="21"/>
        </w:rPr>
        <w:t>保险资金托管业务发展纪实</w:t>
      </w:r>
    </w:p>
    <w:p w:rsidR="003203A5" w:rsidRPr="003203A5" w:rsidRDefault="003203A5" w:rsidP="00C31644">
      <w:pPr>
        <w:spacing w:line="460" w:lineRule="exact"/>
        <w:jc w:val="center"/>
        <w:rPr>
          <w:rFonts w:asciiTheme="minorEastAsia" w:hAnsiTheme="minorEastAsia" w:cs="宋体"/>
          <w:b/>
          <w:kern w:val="0"/>
          <w:szCs w:val="21"/>
        </w:rPr>
      </w:pPr>
    </w:p>
    <w:p w:rsidR="00DB02B1" w:rsidRPr="003203A5" w:rsidRDefault="00DB02B1" w:rsidP="00C31644">
      <w:pPr>
        <w:spacing w:line="460" w:lineRule="exact"/>
        <w:ind w:firstLineChars="200" w:firstLine="420"/>
        <w:jc w:val="left"/>
        <w:rPr>
          <w:rFonts w:asciiTheme="minorEastAsia" w:hAnsiTheme="minorEastAsia" w:cs="宋体"/>
          <w:kern w:val="0"/>
          <w:szCs w:val="21"/>
        </w:rPr>
      </w:pPr>
      <w:r w:rsidRPr="003203A5">
        <w:rPr>
          <w:rFonts w:asciiTheme="minorEastAsia" w:hAnsiTheme="minorEastAsia" w:cs="宋体" w:hint="eastAsia"/>
          <w:kern w:val="0"/>
          <w:szCs w:val="21"/>
        </w:rPr>
        <w:t>保险资金托管对商业</w:t>
      </w:r>
      <w:hyperlink r:id="rId6" w:tgtFrame="_blank" w:history="1">
        <w:r w:rsidRPr="003203A5">
          <w:rPr>
            <w:rFonts w:asciiTheme="minorEastAsia" w:hAnsiTheme="minorEastAsia" w:cs="宋体" w:hint="eastAsia"/>
            <w:kern w:val="0"/>
            <w:szCs w:val="21"/>
          </w:rPr>
          <w:t>银行</w:t>
        </w:r>
      </w:hyperlink>
      <w:r w:rsidRPr="003203A5">
        <w:rPr>
          <w:rFonts w:asciiTheme="minorEastAsia" w:hAnsiTheme="minorEastAsia" w:cs="宋体" w:hint="eastAsia"/>
          <w:kern w:val="0"/>
          <w:szCs w:val="21"/>
        </w:rPr>
        <w:t>而言，受益于我国保险市场的快速发展，托管规模巨大，且较少受到资本市场波动的影响。保险行业经过30年蓬勃发展，保费收入得到</w:t>
      </w:r>
      <w:r w:rsidR="00EC1EEA" w:rsidRPr="003203A5">
        <w:rPr>
          <w:rFonts w:asciiTheme="minorEastAsia" w:hAnsiTheme="minorEastAsia" w:cs="宋体" w:hint="eastAsia"/>
          <w:kern w:val="0"/>
          <w:szCs w:val="21"/>
        </w:rPr>
        <w:t>不断的累积。保险行业规模增速</w:t>
      </w:r>
      <w:r w:rsidRPr="003203A5">
        <w:rPr>
          <w:rFonts w:asciiTheme="minorEastAsia" w:hAnsiTheme="minorEastAsia" w:cs="宋体" w:hint="eastAsia"/>
          <w:kern w:val="0"/>
          <w:szCs w:val="21"/>
        </w:rPr>
        <w:t>2004年</w:t>
      </w:r>
      <w:r w:rsidR="00EC1EEA" w:rsidRPr="003203A5">
        <w:rPr>
          <w:rFonts w:asciiTheme="minorEastAsia" w:hAnsiTheme="minorEastAsia" w:cs="宋体" w:hint="eastAsia"/>
          <w:kern w:val="0"/>
          <w:szCs w:val="21"/>
        </w:rPr>
        <w:t>以前年均超过40%，之后也是保持在20%以上。</w:t>
      </w:r>
      <w:r w:rsidRPr="003203A5">
        <w:rPr>
          <w:rFonts w:asciiTheme="minorEastAsia" w:hAnsiTheme="minorEastAsia" w:cs="宋体" w:hint="eastAsia"/>
          <w:kern w:val="0"/>
          <w:szCs w:val="21"/>
        </w:rPr>
        <w:t>截至2013年底，保险业的资产规模已经超过8.3万亿元，可运用资金规模超过7.7万亿；全行业保费年收入达到1.7万亿。</w:t>
      </w:r>
      <w:r w:rsidR="00EC1EEA" w:rsidRPr="003203A5">
        <w:rPr>
          <w:rFonts w:asciiTheme="minorEastAsia" w:hAnsiTheme="minorEastAsia" w:cs="宋体" w:hint="eastAsia"/>
          <w:kern w:val="0"/>
          <w:szCs w:val="21"/>
        </w:rPr>
        <w:t>已经托管的保险公司114家，保险托管规模5.52亿元，同时发展潜力巨大。</w:t>
      </w:r>
    </w:p>
    <w:p w:rsidR="00DB02B1" w:rsidRPr="003203A5" w:rsidRDefault="00EC1EEA" w:rsidP="00C31644">
      <w:pPr>
        <w:spacing w:line="460" w:lineRule="exact"/>
        <w:ind w:firstLineChars="200" w:firstLine="420"/>
        <w:jc w:val="left"/>
        <w:rPr>
          <w:rFonts w:asciiTheme="minorEastAsia" w:hAnsiTheme="minorEastAsia" w:cs="宋体"/>
          <w:kern w:val="0"/>
          <w:szCs w:val="21"/>
        </w:rPr>
      </w:pPr>
      <w:r w:rsidRPr="003203A5">
        <w:rPr>
          <w:rFonts w:asciiTheme="minorEastAsia" w:hAnsiTheme="minorEastAsia" w:cs="宋体" w:hint="eastAsia"/>
          <w:kern w:val="0"/>
          <w:szCs w:val="21"/>
        </w:rPr>
        <w:t>保险资金的托管</w:t>
      </w:r>
      <w:r w:rsidR="00DB02B1" w:rsidRPr="003203A5">
        <w:rPr>
          <w:rFonts w:asciiTheme="minorEastAsia" w:hAnsiTheme="minorEastAsia" w:cs="宋体" w:hint="eastAsia"/>
          <w:kern w:val="0"/>
          <w:szCs w:val="21"/>
        </w:rPr>
        <w:t>可为商业银行带来稳定可观的托管中间业务收入；同时保险业巨额的资金沉淀，能有效缓解银行的存贷比压力，并通过贷款、同业拆借和金融市场投资带来利差收入；另外，在目前商业银行不断拓宽资金托管范围的新形势下，</w:t>
      </w:r>
      <w:r w:rsidRPr="003203A5">
        <w:rPr>
          <w:rFonts w:asciiTheme="minorEastAsia" w:hAnsiTheme="minorEastAsia" w:cs="宋体" w:hint="eastAsia"/>
          <w:kern w:val="0"/>
          <w:szCs w:val="21"/>
        </w:rPr>
        <w:t>实业投资领域</w:t>
      </w:r>
      <w:r w:rsidR="00DB02B1" w:rsidRPr="003203A5">
        <w:rPr>
          <w:rFonts w:asciiTheme="minorEastAsia" w:hAnsiTheme="minorEastAsia" w:cs="宋体" w:hint="eastAsia"/>
          <w:kern w:val="0"/>
          <w:szCs w:val="21"/>
        </w:rPr>
        <w:t>不排除保险资金投资的项目(企业)亦是银行的信贷客户，银行会因为关注这项业务同时关注到企业的经营状况，这实际上成为一种相互监控的手段，有效防范商业银行的信贷风险。但与此同时，保险资金托管较高的综合收益，客观上加剧了国内托管业界的服务竞争，托管银行业务创新和服务质量提高的压力日益明显。在这种背景下，为实现托管业务精细化管理的内在目标，满足保险机构客户多样化、个性化的托管服务要求，在业界树立保险资金托管专业服务品牌，保持保险资金托管业务持续的竞争力优势，对我国保险资金托管服务进行创新研究，具有重大的现实意义和深远的战略意义。</w:t>
      </w:r>
    </w:p>
    <w:p w:rsidR="005B617A" w:rsidRPr="003203A5" w:rsidRDefault="00CF6F84" w:rsidP="00C31644">
      <w:pPr>
        <w:spacing w:line="460" w:lineRule="exact"/>
        <w:ind w:firstLine="480"/>
        <w:jc w:val="left"/>
        <w:rPr>
          <w:rFonts w:asciiTheme="minorEastAsia" w:hAnsiTheme="minorEastAsia" w:cs="宋体"/>
          <w:kern w:val="0"/>
          <w:szCs w:val="21"/>
        </w:rPr>
      </w:pPr>
      <w:r w:rsidRPr="003203A5">
        <w:rPr>
          <w:rFonts w:asciiTheme="minorEastAsia" w:hAnsiTheme="minorEastAsia" w:cs="宋体" w:hint="eastAsia"/>
          <w:kern w:val="0"/>
          <w:szCs w:val="21"/>
        </w:rPr>
        <w:t>建设银行</w:t>
      </w:r>
      <w:r w:rsidR="00DB02B1" w:rsidRPr="003203A5">
        <w:rPr>
          <w:rFonts w:asciiTheme="minorEastAsia" w:hAnsiTheme="minorEastAsia" w:cs="宋体" w:hint="eastAsia"/>
          <w:kern w:val="0"/>
          <w:szCs w:val="21"/>
        </w:rPr>
        <w:t>保险业务</w:t>
      </w:r>
      <w:r w:rsidR="00225581" w:rsidRPr="003203A5">
        <w:rPr>
          <w:rFonts w:asciiTheme="minorEastAsia" w:hAnsiTheme="minorEastAsia" w:cs="宋体" w:hint="eastAsia"/>
          <w:kern w:val="0"/>
          <w:szCs w:val="21"/>
        </w:rPr>
        <w:t>资产托管业务起步虽晚，但在</w:t>
      </w:r>
      <w:r w:rsidR="00DB02B1" w:rsidRPr="003203A5">
        <w:rPr>
          <w:rFonts w:asciiTheme="minorEastAsia" w:hAnsiTheme="minorEastAsia" w:cs="宋体" w:hint="eastAsia"/>
          <w:kern w:val="0"/>
          <w:szCs w:val="21"/>
        </w:rPr>
        <w:t>5</w:t>
      </w:r>
      <w:r w:rsidR="00225581" w:rsidRPr="003203A5">
        <w:rPr>
          <w:rFonts w:asciiTheme="minorEastAsia" w:hAnsiTheme="minorEastAsia" w:cs="宋体" w:hint="eastAsia"/>
          <w:kern w:val="0"/>
          <w:szCs w:val="21"/>
        </w:rPr>
        <w:t>年的时间里实现了突飞猛进的发展</w:t>
      </w:r>
      <w:r w:rsidR="00DB02B1" w:rsidRPr="003203A5">
        <w:rPr>
          <w:rFonts w:asciiTheme="minorEastAsia" w:hAnsiTheme="minorEastAsia" w:cs="宋体" w:hint="eastAsia"/>
          <w:kern w:val="0"/>
          <w:szCs w:val="21"/>
        </w:rPr>
        <w:t>，规模由1200亿元激增至7500亿元，</w:t>
      </w:r>
      <w:r w:rsidR="005B617A" w:rsidRPr="003203A5">
        <w:rPr>
          <w:rFonts w:asciiTheme="minorEastAsia" w:hAnsiTheme="minorEastAsia" w:cs="宋体" w:hint="eastAsia"/>
          <w:kern w:val="0"/>
          <w:szCs w:val="21"/>
        </w:rPr>
        <w:t>客户数量增长50家，</w:t>
      </w:r>
      <w:r w:rsidR="00DB02B1" w:rsidRPr="003203A5">
        <w:rPr>
          <w:rFonts w:asciiTheme="minorEastAsia" w:hAnsiTheme="minorEastAsia" w:cs="宋体" w:hint="eastAsia"/>
          <w:kern w:val="0"/>
          <w:szCs w:val="21"/>
        </w:rPr>
        <w:t>市场排名由第五跃升至第三名</w:t>
      </w:r>
      <w:r w:rsidR="005B617A" w:rsidRPr="003203A5">
        <w:rPr>
          <w:rFonts w:asciiTheme="minorEastAsia" w:hAnsiTheme="minorEastAsia" w:cs="宋体" w:hint="eastAsia"/>
          <w:kern w:val="0"/>
          <w:szCs w:val="21"/>
        </w:rPr>
        <w:t>，从2009年至2013年，</w:t>
      </w:r>
      <w:r w:rsidRPr="003203A5">
        <w:rPr>
          <w:rFonts w:asciiTheme="minorEastAsia" w:hAnsiTheme="minorEastAsia" w:cs="宋体" w:hint="eastAsia"/>
          <w:kern w:val="0"/>
          <w:szCs w:val="21"/>
        </w:rPr>
        <w:t>建</w:t>
      </w:r>
      <w:r w:rsidR="005B617A" w:rsidRPr="003203A5">
        <w:rPr>
          <w:rFonts w:asciiTheme="minorEastAsia" w:hAnsiTheme="minorEastAsia" w:cs="宋体" w:hint="eastAsia"/>
          <w:kern w:val="0"/>
          <w:szCs w:val="21"/>
        </w:rPr>
        <w:t>行保险资产托管每年保持40%以上的增长速度</w:t>
      </w:r>
      <w:r w:rsidR="00225581" w:rsidRPr="003203A5">
        <w:rPr>
          <w:rFonts w:asciiTheme="minorEastAsia" w:hAnsiTheme="minorEastAsia" w:cs="宋体" w:hint="eastAsia"/>
          <w:kern w:val="0"/>
          <w:szCs w:val="21"/>
        </w:rPr>
        <w:t>。</w:t>
      </w:r>
    </w:p>
    <w:p w:rsidR="007F2F0D" w:rsidRDefault="006C7FF6" w:rsidP="00C31644">
      <w:pPr>
        <w:spacing w:line="460" w:lineRule="exact"/>
        <w:ind w:firstLineChars="200" w:firstLine="420"/>
        <w:jc w:val="left"/>
        <w:rPr>
          <w:rFonts w:asciiTheme="minorEastAsia" w:hAnsiTheme="minorEastAsia" w:cs="宋体" w:hint="eastAsia"/>
          <w:kern w:val="0"/>
          <w:szCs w:val="21"/>
        </w:rPr>
      </w:pPr>
      <w:r w:rsidRPr="003203A5">
        <w:rPr>
          <w:rFonts w:asciiTheme="minorEastAsia" w:hAnsiTheme="minorEastAsia" w:cs="宋体" w:hint="eastAsia"/>
          <w:kern w:val="0"/>
          <w:szCs w:val="21"/>
        </w:rPr>
        <w:t>近些年</w:t>
      </w:r>
      <w:r w:rsidR="005B617A" w:rsidRPr="003203A5">
        <w:rPr>
          <w:rFonts w:asciiTheme="minorEastAsia" w:hAnsiTheme="minorEastAsia" w:cs="宋体" w:hint="eastAsia"/>
          <w:kern w:val="0"/>
          <w:szCs w:val="21"/>
        </w:rPr>
        <w:t>，保监会在确保风险可控的前提下，不断推进保险资金运用市场化改革，切实简政放权，释放了改革红利，取得了积极成效。目前，由于管制、抑制带来的行业性潜在风险已经初步化解。与此同时，保险</w:t>
      </w:r>
      <w:r w:rsidR="00225581" w:rsidRPr="003203A5">
        <w:rPr>
          <w:rFonts w:asciiTheme="minorEastAsia" w:hAnsiTheme="minorEastAsia" w:cs="宋体" w:hint="eastAsia"/>
          <w:kern w:val="0"/>
          <w:szCs w:val="21"/>
        </w:rPr>
        <w:t>资产管理与资产托管的分工走向精细化，</w:t>
      </w:r>
      <w:r w:rsidR="005B617A" w:rsidRPr="003203A5">
        <w:rPr>
          <w:rFonts w:asciiTheme="minorEastAsia" w:hAnsiTheme="minorEastAsia" w:cs="宋体" w:hint="eastAsia"/>
          <w:kern w:val="0"/>
          <w:szCs w:val="21"/>
        </w:rPr>
        <w:t>投资业务复杂程度增加、专业性更强、涉及行业范围更广，保险</w:t>
      </w:r>
      <w:r w:rsidR="00225581" w:rsidRPr="003203A5">
        <w:rPr>
          <w:rFonts w:asciiTheme="minorEastAsia" w:hAnsiTheme="minorEastAsia" w:cs="宋体" w:hint="eastAsia"/>
          <w:kern w:val="0"/>
          <w:szCs w:val="21"/>
        </w:rPr>
        <w:t>资产托管业务正逐步深入到各个金融领域和产业领域，并横跨境内外市场。作为发展的成果，托管服务的产品不断创新，</w:t>
      </w:r>
      <w:r w:rsidR="005B617A" w:rsidRPr="003203A5">
        <w:rPr>
          <w:rFonts w:asciiTheme="minorEastAsia" w:hAnsiTheme="minorEastAsia" w:cs="宋体" w:hint="eastAsia"/>
          <w:kern w:val="0"/>
          <w:szCs w:val="21"/>
        </w:rPr>
        <w:t>对</w:t>
      </w:r>
      <w:r w:rsidR="00CF6F84" w:rsidRPr="003203A5">
        <w:rPr>
          <w:rFonts w:asciiTheme="minorEastAsia" w:hAnsiTheme="minorEastAsia" w:cs="宋体" w:hint="eastAsia"/>
          <w:kern w:val="0"/>
          <w:szCs w:val="21"/>
        </w:rPr>
        <w:t>建</w:t>
      </w:r>
      <w:r w:rsidR="005B617A" w:rsidRPr="003203A5">
        <w:rPr>
          <w:rFonts w:asciiTheme="minorEastAsia" w:hAnsiTheme="minorEastAsia" w:cs="宋体" w:hint="eastAsia"/>
          <w:kern w:val="0"/>
          <w:szCs w:val="21"/>
        </w:rPr>
        <w:t>行</w:t>
      </w:r>
      <w:r w:rsidR="00225581" w:rsidRPr="003203A5">
        <w:rPr>
          <w:rFonts w:asciiTheme="minorEastAsia" w:hAnsiTheme="minorEastAsia" w:cs="宋体" w:hint="eastAsia"/>
          <w:kern w:val="0"/>
          <w:szCs w:val="21"/>
        </w:rPr>
        <w:t>托管服务能力和水平也在不断提高。</w:t>
      </w:r>
    </w:p>
    <w:p w:rsidR="00C31644" w:rsidRPr="003203A5" w:rsidRDefault="00C31644" w:rsidP="00C31644">
      <w:pPr>
        <w:spacing w:line="460" w:lineRule="exact"/>
        <w:ind w:firstLineChars="200" w:firstLine="420"/>
        <w:jc w:val="left"/>
        <w:rPr>
          <w:rFonts w:asciiTheme="minorEastAsia" w:hAnsiTheme="minorEastAsia" w:cs="宋体"/>
          <w:kern w:val="0"/>
          <w:szCs w:val="21"/>
        </w:rPr>
      </w:pPr>
    </w:p>
    <w:p w:rsidR="00395889" w:rsidRPr="003203A5" w:rsidRDefault="00395889" w:rsidP="00C31644">
      <w:pPr>
        <w:spacing w:line="460" w:lineRule="exact"/>
        <w:jc w:val="left"/>
        <w:rPr>
          <w:rFonts w:asciiTheme="minorEastAsia" w:hAnsiTheme="minorEastAsia" w:cs="宋体"/>
          <w:kern w:val="0"/>
          <w:szCs w:val="21"/>
        </w:rPr>
      </w:pPr>
      <w:r w:rsidRPr="003203A5">
        <w:rPr>
          <w:rFonts w:asciiTheme="minorEastAsia" w:hAnsiTheme="minorEastAsia" w:cs="宋体" w:hint="eastAsia"/>
          <w:kern w:val="0"/>
          <w:szCs w:val="21"/>
        </w:rPr>
        <w:t xml:space="preserve">　　</w:t>
      </w:r>
      <w:r w:rsidR="007D5969" w:rsidRPr="003203A5">
        <w:rPr>
          <w:rFonts w:asciiTheme="minorEastAsia" w:hAnsiTheme="minorEastAsia" w:cs="宋体" w:hint="eastAsia"/>
          <w:b/>
          <w:bCs/>
          <w:kern w:val="0"/>
          <w:szCs w:val="21"/>
        </w:rPr>
        <w:t>在细化</w:t>
      </w:r>
      <w:r w:rsidRPr="003203A5">
        <w:rPr>
          <w:rFonts w:asciiTheme="minorEastAsia" w:hAnsiTheme="minorEastAsia" w:cs="宋体" w:hint="eastAsia"/>
          <w:b/>
          <w:bCs/>
          <w:kern w:val="0"/>
          <w:szCs w:val="21"/>
        </w:rPr>
        <w:t>客户分类管理</w:t>
      </w:r>
      <w:r w:rsidR="007D5969" w:rsidRPr="003203A5">
        <w:rPr>
          <w:rFonts w:asciiTheme="minorEastAsia" w:hAnsiTheme="minorEastAsia" w:cs="宋体" w:hint="eastAsia"/>
          <w:b/>
          <w:bCs/>
          <w:kern w:val="0"/>
          <w:szCs w:val="21"/>
        </w:rPr>
        <w:t>基础上不断研发创新服务</w:t>
      </w:r>
    </w:p>
    <w:p w:rsidR="00D26CAB" w:rsidRPr="003203A5" w:rsidRDefault="00D26CAB" w:rsidP="00C31644">
      <w:pPr>
        <w:spacing w:line="460" w:lineRule="exact"/>
        <w:ind w:firstLine="480"/>
        <w:jc w:val="left"/>
        <w:rPr>
          <w:rFonts w:asciiTheme="minorEastAsia" w:hAnsiTheme="minorEastAsia" w:cs="宋体"/>
          <w:kern w:val="0"/>
          <w:szCs w:val="21"/>
        </w:rPr>
      </w:pPr>
      <w:r w:rsidRPr="003203A5">
        <w:rPr>
          <w:rFonts w:asciiTheme="minorEastAsia" w:hAnsiTheme="minorEastAsia" w:cs="宋体" w:hint="eastAsia"/>
          <w:kern w:val="0"/>
          <w:szCs w:val="21"/>
        </w:rPr>
        <w:t>创新服务是产品的延伸，也是增加产品附加价值以及建立忠实客户群体和树立良好企业形象的有效手段。我们根据保险客户特点定制服务流程，对托管运营进行个性化设计，以</w:t>
      </w:r>
      <w:r w:rsidRPr="003203A5">
        <w:rPr>
          <w:rFonts w:asciiTheme="minorEastAsia" w:hAnsiTheme="minorEastAsia" w:cs="宋体" w:hint="eastAsia"/>
          <w:kern w:val="0"/>
          <w:szCs w:val="21"/>
        </w:rPr>
        <w:lastRenderedPageBreak/>
        <w:t>达到既服务专业化，又节约运营成本，畅通信息渠道，挖掘更多客户价值的预期目标。</w:t>
      </w:r>
    </w:p>
    <w:p w:rsidR="00FA3257" w:rsidRPr="003203A5" w:rsidRDefault="00D26CAB" w:rsidP="00C31644">
      <w:pPr>
        <w:spacing w:line="460" w:lineRule="exact"/>
        <w:ind w:firstLine="480"/>
        <w:jc w:val="left"/>
        <w:rPr>
          <w:rFonts w:asciiTheme="minorEastAsia" w:hAnsiTheme="minorEastAsia" w:cs="宋体"/>
          <w:kern w:val="0"/>
          <w:szCs w:val="21"/>
        </w:rPr>
      </w:pPr>
      <w:r w:rsidRPr="003203A5">
        <w:rPr>
          <w:rFonts w:asciiTheme="minorEastAsia" w:hAnsiTheme="minorEastAsia" w:cs="宋体" w:hint="eastAsia"/>
          <w:kern w:val="0"/>
          <w:szCs w:val="21"/>
        </w:rPr>
        <w:t>除了对集团公司、财险、寿险健康险等不同法人性质的公司根据自身的现金流管理特点和投资偏好我们会有不同</w:t>
      </w:r>
      <w:r w:rsidR="00FA3257" w:rsidRPr="003203A5">
        <w:rPr>
          <w:rFonts w:asciiTheme="minorEastAsia" w:hAnsiTheme="minorEastAsia" w:cs="宋体" w:hint="eastAsia"/>
          <w:kern w:val="0"/>
          <w:szCs w:val="21"/>
        </w:rPr>
        <w:t>的产品设计以外，我们针对不同资金运用模式(资产管理公司、内设投资部、委托第三方等)、不同的投资资产组合我们也会分类营销，设计适合的产品服务流程。</w:t>
      </w:r>
    </w:p>
    <w:p w:rsidR="00D26CAB" w:rsidRDefault="00F91B1C" w:rsidP="00C31644">
      <w:pPr>
        <w:spacing w:line="460" w:lineRule="exact"/>
        <w:ind w:firstLineChars="150" w:firstLine="315"/>
        <w:jc w:val="left"/>
        <w:rPr>
          <w:rFonts w:asciiTheme="minorEastAsia" w:hAnsiTheme="minorEastAsia" w:cs="宋体" w:hint="eastAsia"/>
          <w:kern w:val="0"/>
          <w:szCs w:val="21"/>
        </w:rPr>
      </w:pPr>
      <w:r w:rsidRPr="003203A5">
        <w:rPr>
          <w:rFonts w:asciiTheme="minorEastAsia" w:hAnsiTheme="minorEastAsia" w:cs="宋体" w:hint="eastAsia"/>
          <w:kern w:val="0"/>
          <w:szCs w:val="21"/>
        </w:rPr>
        <w:t>近几年建行保险托管创新一直走在行业前列，例如推进金融衍生品--</w:t>
      </w:r>
      <w:r w:rsidR="00FA3257" w:rsidRPr="003203A5">
        <w:rPr>
          <w:rFonts w:asciiTheme="minorEastAsia" w:hAnsiTheme="minorEastAsia" w:cs="宋体"/>
          <w:kern w:val="0"/>
          <w:szCs w:val="21"/>
        </w:rPr>
        <w:t>股指期货</w:t>
      </w:r>
      <w:r w:rsidRPr="003203A5">
        <w:rPr>
          <w:rFonts w:asciiTheme="minorEastAsia" w:hAnsiTheme="minorEastAsia" w:cs="宋体" w:hint="eastAsia"/>
          <w:kern w:val="0"/>
          <w:szCs w:val="21"/>
        </w:rPr>
        <w:t>投资托管；</w:t>
      </w:r>
      <w:r w:rsidR="00FA3257" w:rsidRPr="003203A5">
        <w:rPr>
          <w:rFonts w:asciiTheme="minorEastAsia" w:hAnsiTheme="minorEastAsia" w:cs="宋体"/>
          <w:kern w:val="0"/>
          <w:szCs w:val="21"/>
        </w:rPr>
        <w:t>办理</w:t>
      </w:r>
      <w:r w:rsidRPr="003203A5">
        <w:rPr>
          <w:rFonts w:asciiTheme="minorEastAsia" w:hAnsiTheme="minorEastAsia" w:cs="宋体" w:hint="eastAsia"/>
          <w:kern w:val="0"/>
          <w:szCs w:val="21"/>
        </w:rPr>
        <w:t>保险公司券商</w:t>
      </w:r>
      <w:r w:rsidR="00FA3257" w:rsidRPr="003203A5">
        <w:rPr>
          <w:rFonts w:asciiTheme="minorEastAsia" w:hAnsiTheme="minorEastAsia" w:cs="宋体"/>
          <w:kern w:val="0"/>
          <w:szCs w:val="21"/>
        </w:rPr>
        <w:t>特殊交易</w:t>
      </w:r>
      <w:r w:rsidRPr="003203A5">
        <w:rPr>
          <w:rFonts w:asciiTheme="minorEastAsia" w:hAnsiTheme="minorEastAsia" w:cs="宋体" w:hint="eastAsia"/>
          <w:kern w:val="0"/>
          <w:szCs w:val="21"/>
        </w:rPr>
        <w:t>模式</w:t>
      </w:r>
      <w:r w:rsidR="00FA3257" w:rsidRPr="003203A5">
        <w:rPr>
          <w:rFonts w:asciiTheme="minorEastAsia" w:hAnsiTheme="minorEastAsia" w:cs="宋体"/>
          <w:kern w:val="0"/>
          <w:szCs w:val="21"/>
        </w:rPr>
        <w:t>托管业务，</w:t>
      </w:r>
      <w:r w:rsidRPr="003203A5">
        <w:rPr>
          <w:rFonts w:asciiTheme="minorEastAsia" w:hAnsiTheme="minorEastAsia" w:cs="宋体" w:hint="eastAsia"/>
          <w:kern w:val="0"/>
          <w:szCs w:val="21"/>
        </w:rPr>
        <w:t>我们也是</w:t>
      </w:r>
      <w:r w:rsidR="00FA3257" w:rsidRPr="003203A5">
        <w:rPr>
          <w:rFonts w:asciiTheme="minorEastAsia" w:hAnsiTheme="minorEastAsia" w:cs="宋体"/>
          <w:kern w:val="0"/>
          <w:szCs w:val="21"/>
        </w:rPr>
        <w:t>在业内首家为保险公司提供券商特殊机构客户结算模式托管服务</w:t>
      </w:r>
      <w:r w:rsidRPr="003203A5">
        <w:rPr>
          <w:rFonts w:asciiTheme="minorEastAsia" w:hAnsiTheme="minorEastAsia" w:cs="宋体" w:hint="eastAsia"/>
          <w:kern w:val="0"/>
          <w:szCs w:val="21"/>
        </w:rPr>
        <w:t>的银行；保险资金委托资产投资托管（委托保险资产管理公司、基金公司、证券公司等等）；会计外包服务；投资实业项目托管服务产品等等不胜枚举。</w:t>
      </w:r>
    </w:p>
    <w:p w:rsidR="00C31644" w:rsidRPr="003203A5" w:rsidRDefault="00C31644" w:rsidP="00C31644">
      <w:pPr>
        <w:spacing w:line="460" w:lineRule="exact"/>
        <w:ind w:firstLineChars="150" w:firstLine="315"/>
        <w:jc w:val="left"/>
        <w:rPr>
          <w:rFonts w:asciiTheme="minorEastAsia" w:hAnsiTheme="minorEastAsia" w:cs="宋体"/>
          <w:kern w:val="0"/>
          <w:szCs w:val="21"/>
        </w:rPr>
      </w:pPr>
    </w:p>
    <w:p w:rsidR="00395889" w:rsidRPr="003203A5" w:rsidRDefault="00395889" w:rsidP="00C31644">
      <w:pPr>
        <w:spacing w:line="460" w:lineRule="exact"/>
        <w:jc w:val="left"/>
        <w:rPr>
          <w:rFonts w:asciiTheme="minorEastAsia" w:hAnsiTheme="minorEastAsia" w:cs="宋体"/>
          <w:kern w:val="0"/>
          <w:szCs w:val="21"/>
        </w:rPr>
      </w:pPr>
      <w:r w:rsidRPr="003203A5">
        <w:rPr>
          <w:rFonts w:asciiTheme="minorEastAsia" w:hAnsiTheme="minorEastAsia" w:cs="宋体" w:hint="eastAsia"/>
          <w:kern w:val="0"/>
          <w:szCs w:val="21"/>
        </w:rPr>
        <w:t xml:space="preserve">　　</w:t>
      </w:r>
      <w:r w:rsidR="00170307" w:rsidRPr="003203A5">
        <w:rPr>
          <w:rFonts w:asciiTheme="minorEastAsia" w:hAnsiTheme="minorEastAsia" w:cs="宋体" w:hint="eastAsia"/>
          <w:b/>
          <w:bCs/>
          <w:kern w:val="0"/>
          <w:szCs w:val="21"/>
        </w:rPr>
        <w:t>努力提高</w:t>
      </w:r>
      <w:r w:rsidRPr="003203A5">
        <w:rPr>
          <w:rFonts w:asciiTheme="minorEastAsia" w:hAnsiTheme="minorEastAsia" w:cs="宋体" w:hint="eastAsia"/>
          <w:b/>
          <w:bCs/>
          <w:kern w:val="0"/>
          <w:szCs w:val="21"/>
        </w:rPr>
        <w:t>保险托管客户</w:t>
      </w:r>
      <w:r w:rsidR="007D5969" w:rsidRPr="003203A5">
        <w:rPr>
          <w:rFonts w:asciiTheme="minorEastAsia" w:hAnsiTheme="minorEastAsia" w:cs="宋体" w:hint="eastAsia"/>
          <w:b/>
          <w:bCs/>
          <w:kern w:val="0"/>
          <w:szCs w:val="21"/>
        </w:rPr>
        <w:t>对银行的综合</w:t>
      </w:r>
      <w:r w:rsidRPr="003203A5">
        <w:rPr>
          <w:rFonts w:asciiTheme="minorEastAsia" w:hAnsiTheme="minorEastAsia" w:cs="宋体" w:hint="eastAsia"/>
          <w:b/>
          <w:bCs/>
          <w:kern w:val="0"/>
          <w:szCs w:val="21"/>
        </w:rPr>
        <w:t>贡献度</w:t>
      </w:r>
    </w:p>
    <w:p w:rsidR="00395889" w:rsidRDefault="00395889" w:rsidP="00C31644">
      <w:pPr>
        <w:spacing w:line="460" w:lineRule="exact"/>
        <w:ind w:firstLine="480"/>
        <w:jc w:val="left"/>
        <w:rPr>
          <w:rFonts w:asciiTheme="minorEastAsia" w:hAnsiTheme="minorEastAsia" w:cs="宋体" w:hint="eastAsia"/>
          <w:kern w:val="0"/>
          <w:szCs w:val="21"/>
        </w:rPr>
      </w:pPr>
      <w:r w:rsidRPr="003203A5">
        <w:rPr>
          <w:rFonts w:asciiTheme="minorEastAsia" w:hAnsiTheme="minorEastAsia" w:cs="宋体" w:hint="eastAsia"/>
          <w:kern w:val="0"/>
          <w:szCs w:val="21"/>
        </w:rPr>
        <w:t>基于保险客户给银行带来的收入和成本的分析,</w:t>
      </w:r>
      <w:r w:rsidR="00F91B1C" w:rsidRPr="003203A5">
        <w:rPr>
          <w:rFonts w:asciiTheme="minorEastAsia" w:hAnsiTheme="minorEastAsia" w:cs="宋体" w:hint="eastAsia"/>
          <w:kern w:val="0"/>
          <w:szCs w:val="21"/>
        </w:rPr>
        <w:t>保险客户托管业务综合贡献主要体现在</w:t>
      </w:r>
      <w:r w:rsidRPr="003203A5">
        <w:rPr>
          <w:rFonts w:asciiTheme="minorEastAsia" w:hAnsiTheme="minorEastAsia" w:cs="宋体" w:hint="eastAsia"/>
          <w:kern w:val="0"/>
          <w:szCs w:val="21"/>
        </w:rPr>
        <w:t>托管业务收入</w:t>
      </w:r>
      <w:r w:rsidR="00F91B1C" w:rsidRPr="003203A5">
        <w:rPr>
          <w:rFonts w:asciiTheme="minorEastAsia" w:hAnsiTheme="minorEastAsia" w:cs="宋体" w:hint="eastAsia"/>
          <w:kern w:val="0"/>
          <w:szCs w:val="21"/>
        </w:rPr>
        <w:t>、</w:t>
      </w:r>
      <w:r w:rsidRPr="003203A5">
        <w:rPr>
          <w:rFonts w:asciiTheme="minorEastAsia" w:hAnsiTheme="minorEastAsia" w:cs="宋体" w:hint="eastAsia"/>
          <w:kern w:val="0"/>
          <w:szCs w:val="21"/>
        </w:rPr>
        <w:t>托管沉淀资金计价收入</w:t>
      </w:r>
      <w:r w:rsidR="00170307" w:rsidRPr="003203A5">
        <w:rPr>
          <w:rFonts w:asciiTheme="minorEastAsia" w:hAnsiTheme="minorEastAsia" w:cs="宋体" w:hint="eastAsia"/>
          <w:kern w:val="0"/>
          <w:szCs w:val="21"/>
        </w:rPr>
        <w:t>。根据我们近些年对客户业务员的挖潜，逐渐</w:t>
      </w:r>
      <w:r w:rsidR="00F91B1C" w:rsidRPr="003203A5">
        <w:rPr>
          <w:rFonts w:asciiTheme="minorEastAsia" w:hAnsiTheme="minorEastAsia" w:cs="宋体" w:hint="eastAsia"/>
          <w:kern w:val="0"/>
          <w:szCs w:val="21"/>
        </w:rPr>
        <w:t>衍生</w:t>
      </w:r>
      <w:r w:rsidR="00170307" w:rsidRPr="003203A5">
        <w:rPr>
          <w:rFonts w:asciiTheme="minorEastAsia" w:hAnsiTheme="minorEastAsia" w:cs="宋体" w:hint="eastAsia"/>
          <w:kern w:val="0"/>
          <w:szCs w:val="21"/>
        </w:rPr>
        <w:t>很多其他的金融服务，例如实业项目追加</w:t>
      </w:r>
      <w:r w:rsidR="00F91B1C" w:rsidRPr="003203A5">
        <w:rPr>
          <w:rFonts w:asciiTheme="minorEastAsia" w:hAnsiTheme="minorEastAsia" w:cs="宋体" w:hint="eastAsia"/>
          <w:kern w:val="0"/>
          <w:szCs w:val="21"/>
        </w:rPr>
        <w:t>贷款、</w:t>
      </w:r>
      <w:r w:rsidR="00170307" w:rsidRPr="003203A5">
        <w:rPr>
          <w:rFonts w:asciiTheme="minorEastAsia" w:hAnsiTheme="minorEastAsia" w:cs="宋体" w:hint="eastAsia"/>
          <w:kern w:val="0"/>
          <w:szCs w:val="21"/>
        </w:rPr>
        <w:t>发展</w:t>
      </w:r>
      <w:r w:rsidR="00F91B1C" w:rsidRPr="003203A5">
        <w:rPr>
          <w:rFonts w:asciiTheme="minorEastAsia" w:hAnsiTheme="minorEastAsia" w:cs="宋体" w:hint="eastAsia"/>
          <w:kern w:val="0"/>
          <w:szCs w:val="21"/>
        </w:rPr>
        <w:t>投行</w:t>
      </w:r>
      <w:r w:rsidR="00170307" w:rsidRPr="003203A5">
        <w:rPr>
          <w:rFonts w:asciiTheme="minorEastAsia" w:hAnsiTheme="minorEastAsia" w:cs="宋体" w:hint="eastAsia"/>
          <w:kern w:val="0"/>
          <w:szCs w:val="21"/>
        </w:rPr>
        <w:t>配套业务服务</w:t>
      </w:r>
      <w:r w:rsidR="00F91B1C" w:rsidRPr="003203A5">
        <w:rPr>
          <w:rFonts w:asciiTheme="minorEastAsia" w:hAnsiTheme="minorEastAsia" w:cs="宋体" w:hint="eastAsia"/>
          <w:kern w:val="0"/>
          <w:szCs w:val="21"/>
        </w:rPr>
        <w:t>、</w:t>
      </w:r>
      <w:r w:rsidR="00170307" w:rsidRPr="003203A5">
        <w:rPr>
          <w:rFonts w:asciiTheme="minorEastAsia" w:hAnsiTheme="minorEastAsia" w:cs="宋体" w:hint="eastAsia"/>
          <w:kern w:val="0"/>
          <w:szCs w:val="21"/>
        </w:rPr>
        <w:t>配套</w:t>
      </w:r>
      <w:r w:rsidR="00F91B1C" w:rsidRPr="003203A5">
        <w:rPr>
          <w:rFonts w:asciiTheme="minorEastAsia" w:hAnsiTheme="minorEastAsia" w:cs="宋体" w:hint="eastAsia"/>
          <w:kern w:val="0"/>
          <w:szCs w:val="21"/>
        </w:rPr>
        <w:t>公司产品</w:t>
      </w:r>
      <w:r w:rsidR="00170307" w:rsidRPr="003203A5">
        <w:rPr>
          <w:rFonts w:asciiTheme="minorEastAsia" w:hAnsiTheme="minorEastAsia" w:cs="宋体" w:hint="eastAsia"/>
          <w:kern w:val="0"/>
          <w:szCs w:val="21"/>
        </w:rPr>
        <w:t>（账户监管、造价咨询等）</w:t>
      </w:r>
      <w:r w:rsidR="00F91B1C" w:rsidRPr="003203A5">
        <w:rPr>
          <w:rFonts w:asciiTheme="minorEastAsia" w:hAnsiTheme="minorEastAsia" w:cs="宋体" w:hint="eastAsia"/>
          <w:kern w:val="0"/>
          <w:szCs w:val="21"/>
        </w:rPr>
        <w:t>附加服务上。</w:t>
      </w:r>
      <w:r w:rsidR="007D5969" w:rsidRPr="003203A5">
        <w:rPr>
          <w:rFonts w:asciiTheme="minorEastAsia" w:hAnsiTheme="minorEastAsia" w:cs="宋体" w:hint="eastAsia"/>
          <w:kern w:val="0"/>
          <w:szCs w:val="21"/>
        </w:rPr>
        <w:t>我们不断加深产品研究、细化产品管理与新产品的研发，做好增值服务配套</w:t>
      </w:r>
      <w:r w:rsidR="006F4618" w:rsidRPr="003203A5">
        <w:rPr>
          <w:rFonts w:asciiTheme="minorEastAsia" w:hAnsiTheme="minorEastAsia" w:cs="宋体" w:hint="eastAsia"/>
          <w:kern w:val="0"/>
          <w:szCs w:val="21"/>
        </w:rPr>
        <w:t>。</w:t>
      </w:r>
      <w:r w:rsidR="007D5969" w:rsidRPr="003203A5">
        <w:rPr>
          <w:rFonts w:asciiTheme="minorEastAsia" w:hAnsiTheme="minorEastAsia" w:cs="宋体" w:hint="eastAsia"/>
          <w:kern w:val="0"/>
          <w:szCs w:val="21"/>
        </w:rPr>
        <w:t>例如增加网银平台、电子对账、自动出发等功能，真正取之客户，用之客户，</w:t>
      </w:r>
      <w:r w:rsidR="006F4618" w:rsidRPr="003203A5">
        <w:rPr>
          <w:rFonts w:asciiTheme="minorEastAsia" w:hAnsiTheme="minorEastAsia" w:cs="宋体" w:hint="eastAsia"/>
          <w:kern w:val="0"/>
          <w:szCs w:val="21"/>
        </w:rPr>
        <w:t>同时</w:t>
      </w:r>
      <w:r w:rsidR="007D5969" w:rsidRPr="003203A5">
        <w:rPr>
          <w:rFonts w:asciiTheme="minorEastAsia" w:hAnsiTheme="minorEastAsia" w:cs="宋体" w:hint="eastAsia"/>
          <w:kern w:val="0"/>
          <w:szCs w:val="21"/>
        </w:rPr>
        <w:t>将客户贡献度最大化。</w:t>
      </w:r>
    </w:p>
    <w:p w:rsidR="00C31644" w:rsidRPr="003203A5" w:rsidRDefault="00C31644" w:rsidP="00C31644">
      <w:pPr>
        <w:spacing w:line="460" w:lineRule="exact"/>
        <w:ind w:firstLine="480"/>
        <w:jc w:val="left"/>
        <w:rPr>
          <w:rFonts w:asciiTheme="minorEastAsia" w:hAnsiTheme="minorEastAsia" w:cs="宋体"/>
          <w:kern w:val="0"/>
          <w:szCs w:val="21"/>
        </w:rPr>
      </w:pPr>
    </w:p>
    <w:p w:rsidR="007D5969" w:rsidRPr="003203A5" w:rsidRDefault="006F4618" w:rsidP="00C31644">
      <w:pPr>
        <w:spacing w:line="460" w:lineRule="exact"/>
        <w:ind w:firstLine="480"/>
        <w:jc w:val="left"/>
        <w:rPr>
          <w:rFonts w:asciiTheme="minorEastAsia" w:hAnsiTheme="minorEastAsia" w:cs="宋体"/>
          <w:b/>
          <w:kern w:val="0"/>
          <w:szCs w:val="21"/>
        </w:rPr>
      </w:pPr>
      <w:r w:rsidRPr="003203A5">
        <w:rPr>
          <w:rFonts w:asciiTheme="minorEastAsia" w:hAnsiTheme="minorEastAsia" w:cs="宋体" w:hint="eastAsia"/>
          <w:b/>
          <w:kern w:val="0"/>
          <w:szCs w:val="21"/>
        </w:rPr>
        <w:t>延伸服务领域实现与社会发展和谐共赢</w:t>
      </w:r>
    </w:p>
    <w:p w:rsidR="007D5969" w:rsidRPr="003203A5" w:rsidRDefault="00CF6F84" w:rsidP="00C31644">
      <w:pPr>
        <w:spacing w:line="460" w:lineRule="exact"/>
        <w:ind w:firstLineChars="200" w:firstLine="420"/>
        <w:jc w:val="left"/>
        <w:rPr>
          <w:rFonts w:asciiTheme="minorEastAsia" w:hAnsiTheme="minorEastAsia" w:cs="宋体"/>
          <w:kern w:val="0"/>
          <w:szCs w:val="21"/>
        </w:rPr>
      </w:pPr>
      <w:r w:rsidRPr="003203A5">
        <w:rPr>
          <w:rFonts w:asciiTheme="minorEastAsia" w:hAnsiTheme="minorEastAsia" w:cs="宋体" w:hint="eastAsia"/>
          <w:kern w:val="0"/>
          <w:szCs w:val="21"/>
        </w:rPr>
        <w:t>建设银行</w:t>
      </w:r>
      <w:r w:rsidR="007D5969" w:rsidRPr="003203A5">
        <w:rPr>
          <w:rFonts w:asciiTheme="minorEastAsia" w:hAnsiTheme="minorEastAsia" w:cs="宋体" w:hint="eastAsia"/>
          <w:kern w:val="0"/>
          <w:szCs w:val="21"/>
        </w:rPr>
        <w:t>非常重视</w:t>
      </w:r>
      <w:r w:rsidR="007D5969" w:rsidRPr="003203A5">
        <w:rPr>
          <w:rFonts w:asciiTheme="minorEastAsia" w:hAnsiTheme="minorEastAsia" w:cs="宋体"/>
          <w:kern w:val="0"/>
          <w:szCs w:val="21"/>
        </w:rPr>
        <w:t>探索</w:t>
      </w:r>
      <w:r w:rsidR="007D5969" w:rsidRPr="003203A5">
        <w:rPr>
          <w:rFonts w:asciiTheme="minorEastAsia" w:hAnsiTheme="minorEastAsia" w:cs="宋体" w:hint="eastAsia"/>
          <w:kern w:val="0"/>
          <w:szCs w:val="21"/>
        </w:rPr>
        <w:t>与保险资金</w:t>
      </w:r>
      <w:r w:rsidR="007D5969" w:rsidRPr="003203A5">
        <w:rPr>
          <w:rFonts w:asciiTheme="minorEastAsia" w:hAnsiTheme="minorEastAsia" w:cs="宋体"/>
          <w:kern w:val="0"/>
          <w:szCs w:val="21"/>
        </w:rPr>
        <w:t>合作共赢的发展模式。保险资金有着规模大、周期长、资金来源稳定等特点，</w:t>
      </w:r>
      <w:r w:rsidR="007D5969" w:rsidRPr="003203A5">
        <w:rPr>
          <w:rFonts w:asciiTheme="minorEastAsia" w:hAnsiTheme="minorEastAsia" w:cs="宋体" w:hint="eastAsia"/>
          <w:kern w:val="0"/>
          <w:szCs w:val="21"/>
        </w:rPr>
        <w:t>这与</w:t>
      </w:r>
      <w:r w:rsidRPr="003203A5">
        <w:rPr>
          <w:rFonts w:asciiTheme="minorEastAsia" w:hAnsiTheme="minorEastAsia" w:cs="宋体" w:hint="eastAsia"/>
          <w:kern w:val="0"/>
          <w:szCs w:val="21"/>
        </w:rPr>
        <w:t>建行</w:t>
      </w:r>
      <w:r w:rsidR="007D5969" w:rsidRPr="003203A5">
        <w:rPr>
          <w:rFonts w:asciiTheme="minorEastAsia" w:hAnsiTheme="minorEastAsia" w:cs="宋体" w:hint="eastAsia"/>
          <w:kern w:val="0"/>
          <w:szCs w:val="21"/>
        </w:rPr>
        <w:t>总战客户资产负债率高，投资久期长、资金成本较低的融资需求吻合。同时保险资金可以长效驻留在</w:t>
      </w:r>
      <w:r w:rsidR="006F4618" w:rsidRPr="003203A5">
        <w:rPr>
          <w:rFonts w:asciiTheme="minorEastAsia" w:hAnsiTheme="minorEastAsia" w:cs="宋体" w:hint="eastAsia"/>
          <w:kern w:val="0"/>
          <w:szCs w:val="21"/>
        </w:rPr>
        <w:t>实体经济</w:t>
      </w:r>
      <w:r w:rsidR="007D5969" w:rsidRPr="003203A5">
        <w:rPr>
          <w:rFonts w:asciiTheme="minorEastAsia" w:hAnsiTheme="minorEastAsia" w:cs="宋体" w:hint="eastAsia"/>
          <w:kern w:val="0"/>
          <w:szCs w:val="21"/>
        </w:rPr>
        <w:t>中，</w:t>
      </w:r>
      <w:r w:rsidR="006F4618" w:rsidRPr="003203A5">
        <w:rPr>
          <w:rFonts w:asciiTheme="minorEastAsia" w:hAnsiTheme="minorEastAsia" w:cs="宋体" w:hint="eastAsia"/>
          <w:kern w:val="0"/>
          <w:szCs w:val="21"/>
        </w:rPr>
        <w:t>解决城市发展融资难题，</w:t>
      </w:r>
      <w:r w:rsidR="007D5969" w:rsidRPr="003203A5">
        <w:rPr>
          <w:rFonts w:asciiTheme="minorEastAsia" w:hAnsiTheme="minorEastAsia" w:cs="宋体" w:hint="eastAsia"/>
          <w:kern w:val="0"/>
          <w:szCs w:val="21"/>
        </w:rPr>
        <w:t>真正</w:t>
      </w:r>
      <w:r w:rsidR="007D5969" w:rsidRPr="003203A5">
        <w:rPr>
          <w:rFonts w:asciiTheme="minorEastAsia" w:hAnsiTheme="minorEastAsia" w:cs="宋体"/>
          <w:kern w:val="0"/>
          <w:szCs w:val="21"/>
        </w:rPr>
        <w:t>实现民众、政府、企业三方和谐共赢。</w:t>
      </w:r>
      <w:r w:rsidR="007D5969" w:rsidRPr="003203A5">
        <w:rPr>
          <w:rFonts w:asciiTheme="minorEastAsia" w:hAnsiTheme="minorEastAsia" w:cs="宋体" w:hint="eastAsia"/>
          <w:kern w:val="0"/>
          <w:szCs w:val="21"/>
        </w:rPr>
        <w:t>近些年</w:t>
      </w:r>
      <w:r w:rsidRPr="003203A5">
        <w:rPr>
          <w:rFonts w:asciiTheme="minorEastAsia" w:hAnsiTheme="minorEastAsia" w:cs="宋体" w:hint="eastAsia"/>
          <w:kern w:val="0"/>
          <w:szCs w:val="21"/>
        </w:rPr>
        <w:t>建行</w:t>
      </w:r>
      <w:r w:rsidR="007D5969" w:rsidRPr="003203A5">
        <w:rPr>
          <w:rFonts w:asciiTheme="minorEastAsia" w:hAnsiTheme="minorEastAsia" w:cs="宋体" w:hint="eastAsia"/>
          <w:kern w:val="0"/>
          <w:szCs w:val="21"/>
        </w:rPr>
        <w:t>也积极探索保险公司在城市发展产业基金、总战客户综合金融解决方案中的作用，并取得良好效果和社会影响力。</w:t>
      </w:r>
    </w:p>
    <w:p w:rsidR="00395889" w:rsidRDefault="00170307" w:rsidP="00C31644">
      <w:pPr>
        <w:spacing w:line="460" w:lineRule="exact"/>
        <w:ind w:firstLine="480"/>
        <w:jc w:val="left"/>
        <w:rPr>
          <w:rFonts w:asciiTheme="minorEastAsia" w:hAnsiTheme="minorEastAsia" w:cs="宋体" w:hint="eastAsia"/>
          <w:kern w:val="0"/>
          <w:szCs w:val="21"/>
        </w:rPr>
      </w:pPr>
      <w:r w:rsidRPr="003203A5">
        <w:rPr>
          <w:rFonts w:asciiTheme="minorEastAsia" w:hAnsiTheme="minorEastAsia" w:cs="宋体" w:hint="eastAsia"/>
          <w:kern w:val="0"/>
          <w:szCs w:val="21"/>
        </w:rPr>
        <w:t xml:space="preserve"> 保险投资在服务民生</w:t>
      </w:r>
      <w:r w:rsidR="006C7FF6" w:rsidRPr="003203A5">
        <w:rPr>
          <w:rFonts w:asciiTheme="minorEastAsia" w:hAnsiTheme="minorEastAsia" w:cs="宋体" w:hint="eastAsia"/>
          <w:kern w:val="0"/>
          <w:szCs w:val="21"/>
        </w:rPr>
        <w:t>、稳定金融</w:t>
      </w:r>
      <w:r w:rsidRPr="003203A5">
        <w:rPr>
          <w:rFonts w:asciiTheme="minorEastAsia" w:hAnsiTheme="minorEastAsia" w:cs="宋体" w:hint="eastAsia"/>
          <w:kern w:val="0"/>
          <w:szCs w:val="21"/>
        </w:rPr>
        <w:t>中起到重要的作用，</w:t>
      </w:r>
      <w:r w:rsidR="006C7FF6" w:rsidRPr="003203A5">
        <w:rPr>
          <w:rFonts w:asciiTheme="minorEastAsia" w:hAnsiTheme="minorEastAsia" w:cs="宋体" w:hint="eastAsia"/>
          <w:kern w:val="0"/>
          <w:szCs w:val="21"/>
        </w:rPr>
        <w:t>是经济发展的助推器。就此，</w:t>
      </w:r>
      <w:r w:rsidR="00CF6F84" w:rsidRPr="003203A5">
        <w:rPr>
          <w:rFonts w:asciiTheme="minorEastAsia" w:hAnsiTheme="minorEastAsia" w:cs="宋体" w:hint="eastAsia"/>
          <w:kern w:val="0"/>
          <w:szCs w:val="21"/>
        </w:rPr>
        <w:t>建行</w:t>
      </w:r>
      <w:r w:rsidR="00FA3257" w:rsidRPr="003203A5">
        <w:rPr>
          <w:rFonts w:asciiTheme="minorEastAsia" w:hAnsiTheme="minorEastAsia" w:cs="宋体"/>
          <w:kern w:val="0"/>
          <w:szCs w:val="21"/>
        </w:rPr>
        <w:t>推出“托保通”综合金融服务方案，为</w:t>
      </w:r>
      <w:r w:rsidR="00CF6F84" w:rsidRPr="003203A5">
        <w:rPr>
          <w:rFonts w:asciiTheme="minorEastAsia" w:hAnsiTheme="minorEastAsia" w:cs="宋体"/>
          <w:kern w:val="0"/>
          <w:szCs w:val="21"/>
        </w:rPr>
        <w:t>建行</w:t>
      </w:r>
      <w:r w:rsidR="00FA3257" w:rsidRPr="003203A5">
        <w:rPr>
          <w:rFonts w:asciiTheme="minorEastAsia" w:hAnsiTheme="minorEastAsia" w:cs="宋体"/>
          <w:kern w:val="0"/>
          <w:szCs w:val="21"/>
        </w:rPr>
        <w:t>争取保险实业项目</w:t>
      </w:r>
      <w:r w:rsidR="006C7FF6" w:rsidRPr="003203A5">
        <w:rPr>
          <w:rFonts w:asciiTheme="minorEastAsia" w:hAnsiTheme="minorEastAsia" w:cs="宋体" w:hint="eastAsia"/>
          <w:kern w:val="0"/>
          <w:szCs w:val="21"/>
        </w:rPr>
        <w:t>托管</w:t>
      </w:r>
      <w:r w:rsidR="00FA3257" w:rsidRPr="003203A5">
        <w:rPr>
          <w:rFonts w:asciiTheme="minorEastAsia" w:hAnsiTheme="minorEastAsia" w:cs="宋体"/>
          <w:kern w:val="0"/>
          <w:szCs w:val="21"/>
        </w:rPr>
        <w:t>打下了坚实的基础。</w:t>
      </w:r>
      <w:r w:rsidR="006C7FF6" w:rsidRPr="003203A5">
        <w:rPr>
          <w:rFonts w:asciiTheme="minorEastAsia" w:hAnsiTheme="minorEastAsia" w:cs="宋体" w:hint="eastAsia"/>
          <w:kern w:val="0"/>
          <w:szCs w:val="21"/>
        </w:rPr>
        <w:t>我们不断探索和挖掘保险资金与</w:t>
      </w:r>
      <w:r w:rsidR="00CF6F84" w:rsidRPr="003203A5">
        <w:rPr>
          <w:rFonts w:asciiTheme="minorEastAsia" w:hAnsiTheme="minorEastAsia" w:cs="宋体" w:hint="eastAsia"/>
          <w:kern w:val="0"/>
          <w:szCs w:val="21"/>
        </w:rPr>
        <w:t>建行</w:t>
      </w:r>
      <w:r w:rsidR="006C7FF6" w:rsidRPr="003203A5">
        <w:rPr>
          <w:rFonts w:asciiTheme="minorEastAsia" w:hAnsiTheme="minorEastAsia" w:cs="宋体" w:hint="eastAsia"/>
          <w:kern w:val="0"/>
          <w:szCs w:val="21"/>
        </w:rPr>
        <w:t>战略客户融资需求的联系，在债权计划、股权计划、私募基金、项目资产专项计划等等领域都取得了成功的尝试，业务规模和综合实力在四大行中名列前茅。今年，保监会副主席就曾赞誉</w:t>
      </w:r>
      <w:r w:rsidR="00CF6F84" w:rsidRPr="003203A5">
        <w:rPr>
          <w:rFonts w:asciiTheme="minorEastAsia" w:hAnsiTheme="minorEastAsia" w:cs="宋体" w:hint="eastAsia"/>
          <w:kern w:val="0"/>
          <w:szCs w:val="21"/>
        </w:rPr>
        <w:t>建行</w:t>
      </w:r>
      <w:r w:rsidR="006C7FF6" w:rsidRPr="003203A5">
        <w:rPr>
          <w:rFonts w:asciiTheme="minorEastAsia" w:hAnsiTheme="minorEastAsia" w:cs="宋体" w:hint="eastAsia"/>
          <w:kern w:val="0"/>
          <w:szCs w:val="21"/>
        </w:rPr>
        <w:t>与人保集团合作的</w:t>
      </w:r>
      <w:r w:rsidR="006C7FF6" w:rsidRPr="003203A5">
        <w:rPr>
          <w:rFonts w:asciiTheme="minorEastAsia" w:hAnsiTheme="minorEastAsia" w:cs="宋体"/>
          <w:kern w:val="0"/>
          <w:szCs w:val="21"/>
        </w:rPr>
        <w:t>广东</w:t>
      </w:r>
      <w:r w:rsidR="006C7FF6" w:rsidRPr="003203A5">
        <w:rPr>
          <w:rFonts w:asciiTheme="minorEastAsia" w:hAnsiTheme="minorEastAsia" w:cs="宋体" w:hint="eastAsia"/>
          <w:kern w:val="0"/>
          <w:szCs w:val="21"/>
        </w:rPr>
        <w:t>粤东西北振兴</w:t>
      </w:r>
      <w:r w:rsidR="006C7FF6" w:rsidRPr="003203A5">
        <w:rPr>
          <w:rFonts w:asciiTheme="minorEastAsia" w:hAnsiTheme="minorEastAsia" w:cs="宋体"/>
          <w:kern w:val="0"/>
          <w:szCs w:val="21"/>
        </w:rPr>
        <w:t>发展</w:t>
      </w:r>
      <w:r w:rsidR="006C7FF6" w:rsidRPr="003203A5">
        <w:rPr>
          <w:rFonts w:asciiTheme="minorEastAsia" w:hAnsiTheme="minorEastAsia" w:cs="宋体" w:hint="eastAsia"/>
          <w:kern w:val="0"/>
          <w:szCs w:val="21"/>
        </w:rPr>
        <w:t>股权</w:t>
      </w:r>
      <w:r w:rsidR="006C7FF6" w:rsidRPr="003203A5">
        <w:rPr>
          <w:rFonts w:asciiTheme="minorEastAsia" w:hAnsiTheme="minorEastAsia" w:cs="宋体"/>
          <w:kern w:val="0"/>
          <w:szCs w:val="21"/>
        </w:rPr>
        <w:t>基金对</w:t>
      </w:r>
      <w:r w:rsidR="006C7FF6" w:rsidRPr="003203A5">
        <w:rPr>
          <w:rFonts w:asciiTheme="minorEastAsia" w:hAnsiTheme="minorEastAsia" w:cs="宋体" w:hint="eastAsia"/>
          <w:kern w:val="0"/>
          <w:szCs w:val="21"/>
        </w:rPr>
        <w:t>广东省</w:t>
      </w:r>
      <w:r w:rsidR="006C7FF6" w:rsidRPr="003203A5">
        <w:rPr>
          <w:rFonts w:asciiTheme="minorEastAsia" w:hAnsiTheme="minorEastAsia" w:cs="宋体"/>
          <w:kern w:val="0"/>
          <w:szCs w:val="21"/>
        </w:rPr>
        <w:t>落后地区</w:t>
      </w:r>
      <w:r w:rsidR="006C7FF6" w:rsidRPr="003203A5">
        <w:rPr>
          <w:rFonts w:asciiTheme="minorEastAsia" w:hAnsiTheme="minorEastAsia" w:cs="宋体" w:hint="eastAsia"/>
          <w:kern w:val="0"/>
          <w:szCs w:val="21"/>
        </w:rPr>
        <w:t>发展</w:t>
      </w:r>
      <w:r w:rsidR="006C7FF6" w:rsidRPr="003203A5">
        <w:rPr>
          <w:rFonts w:asciiTheme="minorEastAsia" w:hAnsiTheme="minorEastAsia" w:cs="宋体"/>
          <w:kern w:val="0"/>
          <w:szCs w:val="21"/>
        </w:rPr>
        <w:t>起到非常重要的作用，与财政资金相结合，使得财政资金杠杆作用</w:t>
      </w:r>
      <w:r w:rsidR="006C7FF6" w:rsidRPr="003203A5">
        <w:rPr>
          <w:rFonts w:asciiTheme="minorEastAsia" w:hAnsiTheme="minorEastAsia" w:cs="宋体" w:hint="eastAsia"/>
          <w:kern w:val="0"/>
          <w:szCs w:val="21"/>
        </w:rPr>
        <w:lastRenderedPageBreak/>
        <w:t>得到</w:t>
      </w:r>
      <w:r w:rsidR="006C7FF6" w:rsidRPr="003203A5">
        <w:rPr>
          <w:rFonts w:asciiTheme="minorEastAsia" w:hAnsiTheme="minorEastAsia" w:cs="宋体"/>
          <w:kern w:val="0"/>
          <w:szCs w:val="21"/>
        </w:rPr>
        <w:t>明显放大。</w:t>
      </w:r>
    </w:p>
    <w:p w:rsidR="00C31644" w:rsidRPr="003203A5" w:rsidRDefault="00C31644" w:rsidP="00C31644">
      <w:pPr>
        <w:spacing w:line="460" w:lineRule="exact"/>
        <w:ind w:firstLine="480"/>
        <w:jc w:val="left"/>
        <w:rPr>
          <w:rFonts w:asciiTheme="minorEastAsia" w:hAnsiTheme="minorEastAsia" w:cs="宋体"/>
          <w:kern w:val="0"/>
          <w:szCs w:val="21"/>
        </w:rPr>
      </w:pPr>
    </w:p>
    <w:p w:rsidR="00395889" w:rsidRPr="003203A5" w:rsidRDefault="00395889" w:rsidP="00C31644">
      <w:pPr>
        <w:spacing w:line="460" w:lineRule="exact"/>
        <w:jc w:val="left"/>
        <w:rPr>
          <w:rFonts w:asciiTheme="minorEastAsia" w:hAnsiTheme="minorEastAsia" w:cs="宋体"/>
          <w:kern w:val="0"/>
          <w:szCs w:val="21"/>
        </w:rPr>
      </w:pPr>
      <w:r w:rsidRPr="003203A5">
        <w:rPr>
          <w:rFonts w:asciiTheme="minorEastAsia" w:hAnsiTheme="minorEastAsia" w:cs="宋体" w:hint="eastAsia"/>
          <w:kern w:val="0"/>
          <w:szCs w:val="21"/>
        </w:rPr>
        <w:t xml:space="preserve">　</w:t>
      </w:r>
      <w:r w:rsidRPr="003203A5">
        <w:rPr>
          <w:rFonts w:asciiTheme="minorEastAsia" w:hAnsiTheme="minorEastAsia" w:cs="宋体" w:hint="eastAsia"/>
          <w:b/>
          <w:bCs/>
          <w:kern w:val="0"/>
          <w:szCs w:val="21"/>
        </w:rPr>
        <w:t xml:space="preserve">　加强品牌管理，树立托管服务品牌</w:t>
      </w:r>
    </w:p>
    <w:p w:rsidR="00395889" w:rsidRPr="003203A5" w:rsidRDefault="00395889" w:rsidP="00C31644">
      <w:pPr>
        <w:spacing w:line="460" w:lineRule="exact"/>
        <w:jc w:val="left"/>
        <w:rPr>
          <w:rFonts w:asciiTheme="minorEastAsia" w:hAnsiTheme="minorEastAsia" w:cs="宋体"/>
          <w:kern w:val="0"/>
          <w:szCs w:val="21"/>
        </w:rPr>
      </w:pPr>
      <w:r w:rsidRPr="003203A5">
        <w:rPr>
          <w:rFonts w:asciiTheme="minorEastAsia" w:hAnsiTheme="minorEastAsia" w:cs="宋体" w:hint="eastAsia"/>
          <w:kern w:val="0"/>
          <w:szCs w:val="21"/>
        </w:rPr>
        <w:t xml:space="preserve">　　托管品牌管理的关键在于能否持续形成对潜在或现实客户群体托管业务需求的领导力或创造力，这是保持品牌竞争力的核心问题。具体到保险资金托管服务，托管银行可考虑根据自身可提供的功能数量、服务效率、价格水平等因素，通过功能差异化策略来进一步强化保险资金托管服务的品牌管理。例如结合不同保险客户的诉求，</w:t>
      </w:r>
      <w:r w:rsidR="006F4618" w:rsidRPr="003203A5">
        <w:rPr>
          <w:rFonts w:asciiTheme="minorEastAsia" w:hAnsiTheme="minorEastAsia" w:cs="宋体" w:hint="eastAsia"/>
          <w:kern w:val="0"/>
          <w:szCs w:val="21"/>
        </w:rPr>
        <w:t>加大</w:t>
      </w:r>
      <w:r w:rsidRPr="003203A5">
        <w:rPr>
          <w:rFonts w:asciiTheme="minorEastAsia" w:hAnsiTheme="minorEastAsia" w:cs="宋体" w:hint="eastAsia"/>
          <w:kern w:val="0"/>
          <w:szCs w:val="21"/>
        </w:rPr>
        <w:t>运用</w:t>
      </w:r>
      <w:r w:rsidR="006F4618" w:rsidRPr="003203A5">
        <w:rPr>
          <w:rFonts w:asciiTheme="minorEastAsia" w:hAnsiTheme="minorEastAsia" w:cs="宋体" w:hint="eastAsia"/>
          <w:kern w:val="0"/>
          <w:szCs w:val="21"/>
        </w:rPr>
        <w:t>创新发展、</w:t>
      </w:r>
      <w:r w:rsidRPr="003203A5">
        <w:rPr>
          <w:rFonts w:asciiTheme="minorEastAsia" w:hAnsiTheme="minorEastAsia" w:cs="宋体" w:hint="eastAsia"/>
          <w:kern w:val="0"/>
          <w:szCs w:val="21"/>
        </w:rPr>
        <w:t>全球托管网络、直通式处理系统，运用价格低廉、服务响应等多种策略，牢固树立自身的保险资金托管服务品牌。</w:t>
      </w:r>
    </w:p>
    <w:p w:rsidR="00225581" w:rsidRPr="003203A5" w:rsidRDefault="00225581" w:rsidP="00C31644">
      <w:pPr>
        <w:spacing w:line="460" w:lineRule="exact"/>
        <w:rPr>
          <w:rFonts w:asciiTheme="minorEastAsia" w:hAnsiTheme="minorEastAsia"/>
          <w:szCs w:val="21"/>
        </w:rPr>
      </w:pPr>
    </w:p>
    <w:sectPr w:rsidR="00225581" w:rsidRPr="003203A5" w:rsidSect="00B7523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33A" w:rsidRDefault="0055033A" w:rsidP="00BE4499">
      <w:r>
        <w:separator/>
      </w:r>
    </w:p>
  </w:endnote>
  <w:endnote w:type="continuationSeparator" w:id="1">
    <w:p w:rsidR="0055033A" w:rsidRDefault="0055033A" w:rsidP="00BE44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968070"/>
      <w:docPartObj>
        <w:docPartGallery w:val="Page Numbers (Bottom of Page)"/>
        <w:docPartUnique/>
      </w:docPartObj>
    </w:sdtPr>
    <w:sdtContent>
      <w:p w:rsidR="00C31644" w:rsidRDefault="00C31644">
        <w:pPr>
          <w:pStyle w:val="a5"/>
          <w:jc w:val="center"/>
        </w:pPr>
        <w:fldSimple w:instr=" PAGE   \* MERGEFORMAT ">
          <w:r w:rsidRPr="00C31644">
            <w:rPr>
              <w:noProof/>
              <w:lang w:val="zh-CN"/>
            </w:rPr>
            <w:t>3</w:t>
          </w:r>
        </w:fldSimple>
      </w:p>
    </w:sdtContent>
  </w:sdt>
  <w:p w:rsidR="00C31644" w:rsidRDefault="00C3164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33A" w:rsidRDefault="0055033A" w:rsidP="00BE4499">
      <w:r>
        <w:separator/>
      </w:r>
    </w:p>
  </w:footnote>
  <w:footnote w:type="continuationSeparator" w:id="1">
    <w:p w:rsidR="0055033A" w:rsidRDefault="0055033A" w:rsidP="00BE44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5581"/>
    <w:rsid w:val="00011D90"/>
    <w:rsid w:val="00136B08"/>
    <w:rsid w:val="00170307"/>
    <w:rsid w:val="001D17DB"/>
    <w:rsid w:val="00225581"/>
    <w:rsid w:val="003203A5"/>
    <w:rsid w:val="00395889"/>
    <w:rsid w:val="0055033A"/>
    <w:rsid w:val="005B617A"/>
    <w:rsid w:val="006C7FF6"/>
    <w:rsid w:val="006F4618"/>
    <w:rsid w:val="007D5969"/>
    <w:rsid w:val="007F2F0D"/>
    <w:rsid w:val="00821F6A"/>
    <w:rsid w:val="00B75230"/>
    <w:rsid w:val="00BE4499"/>
    <w:rsid w:val="00C31644"/>
    <w:rsid w:val="00CF6F84"/>
    <w:rsid w:val="00D26CAB"/>
    <w:rsid w:val="00DB02B1"/>
    <w:rsid w:val="00EC1EEA"/>
    <w:rsid w:val="00F42D21"/>
    <w:rsid w:val="00F91B1C"/>
    <w:rsid w:val="00FA32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2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3257"/>
    <w:pPr>
      <w:widowControl/>
      <w:jc w:val="left"/>
    </w:pPr>
    <w:rPr>
      <w:rFonts w:ascii="宋体" w:eastAsia="宋体" w:hAnsi="宋体" w:cs="宋体"/>
      <w:kern w:val="0"/>
      <w:sz w:val="24"/>
      <w:szCs w:val="24"/>
    </w:rPr>
  </w:style>
  <w:style w:type="paragraph" w:styleId="a4">
    <w:name w:val="header"/>
    <w:basedOn w:val="a"/>
    <w:link w:val="Char"/>
    <w:uiPriority w:val="99"/>
    <w:unhideWhenUsed/>
    <w:rsid w:val="00BE44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4499"/>
    <w:rPr>
      <w:sz w:val="18"/>
      <w:szCs w:val="18"/>
    </w:rPr>
  </w:style>
  <w:style w:type="paragraph" w:styleId="a5">
    <w:name w:val="footer"/>
    <w:basedOn w:val="a"/>
    <w:link w:val="Char0"/>
    <w:uiPriority w:val="99"/>
    <w:unhideWhenUsed/>
    <w:rsid w:val="00BE4499"/>
    <w:pPr>
      <w:tabs>
        <w:tab w:val="center" w:pos="4153"/>
        <w:tab w:val="right" w:pos="8306"/>
      </w:tabs>
      <w:snapToGrid w:val="0"/>
      <w:jc w:val="left"/>
    </w:pPr>
    <w:rPr>
      <w:sz w:val="18"/>
      <w:szCs w:val="18"/>
    </w:rPr>
  </w:style>
  <w:style w:type="character" w:customStyle="1" w:styleId="Char0">
    <w:name w:val="页脚 Char"/>
    <w:basedOn w:val="a0"/>
    <w:link w:val="a5"/>
    <w:uiPriority w:val="99"/>
    <w:rsid w:val="00BE44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3257"/>
    <w:pPr>
      <w:widowControl/>
      <w:jc w:val="left"/>
    </w:pPr>
    <w:rPr>
      <w:rFonts w:ascii="宋体" w:eastAsia="宋体" w:hAnsi="宋体" w:cs="宋体"/>
      <w:kern w:val="0"/>
      <w:sz w:val="24"/>
      <w:szCs w:val="24"/>
    </w:rPr>
  </w:style>
  <w:style w:type="paragraph" w:styleId="a4">
    <w:name w:val="header"/>
    <w:basedOn w:val="a"/>
    <w:link w:val="Char"/>
    <w:uiPriority w:val="99"/>
    <w:unhideWhenUsed/>
    <w:rsid w:val="00BE44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4499"/>
    <w:rPr>
      <w:sz w:val="18"/>
      <w:szCs w:val="18"/>
    </w:rPr>
  </w:style>
  <w:style w:type="paragraph" w:styleId="a5">
    <w:name w:val="footer"/>
    <w:basedOn w:val="a"/>
    <w:link w:val="Char0"/>
    <w:uiPriority w:val="99"/>
    <w:unhideWhenUsed/>
    <w:rsid w:val="00BE4499"/>
    <w:pPr>
      <w:tabs>
        <w:tab w:val="center" w:pos="4153"/>
        <w:tab w:val="right" w:pos="8306"/>
      </w:tabs>
      <w:snapToGrid w:val="0"/>
      <w:jc w:val="left"/>
    </w:pPr>
    <w:rPr>
      <w:sz w:val="18"/>
      <w:szCs w:val="18"/>
    </w:rPr>
  </w:style>
  <w:style w:type="character" w:customStyle="1" w:styleId="Char0">
    <w:name w:val="页脚 Char"/>
    <w:basedOn w:val="a0"/>
    <w:link w:val="a5"/>
    <w:uiPriority w:val="99"/>
    <w:rsid w:val="00BE4499"/>
    <w:rPr>
      <w:sz w:val="18"/>
      <w:szCs w:val="18"/>
    </w:rPr>
  </w:style>
</w:styles>
</file>

<file path=word/webSettings.xml><?xml version="1.0" encoding="utf-8"?>
<w:webSettings xmlns:r="http://schemas.openxmlformats.org/officeDocument/2006/relationships" xmlns:w="http://schemas.openxmlformats.org/wordprocessingml/2006/main">
  <w:divs>
    <w:div w:id="831946744">
      <w:bodyDiv w:val="1"/>
      <w:marLeft w:val="0"/>
      <w:marRight w:val="0"/>
      <w:marTop w:val="0"/>
      <w:marBottom w:val="0"/>
      <w:divBdr>
        <w:top w:val="none" w:sz="0" w:space="0" w:color="auto"/>
        <w:left w:val="none" w:sz="0" w:space="0" w:color="auto"/>
        <w:bottom w:val="none" w:sz="0" w:space="0" w:color="auto"/>
        <w:right w:val="none" w:sz="0" w:space="0" w:color="auto"/>
      </w:divBdr>
      <w:divsChild>
        <w:div w:id="767308504">
          <w:marLeft w:val="0"/>
          <w:marRight w:val="0"/>
          <w:marTop w:val="75"/>
          <w:marBottom w:val="75"/>
          <w:divBdr>
            <w:top w:val="none" w:sz="0" w:space="0" w:color="auto"/>
            <w:left w:val="none" w:sz="0" w:space="0" w:color="auto"/>
            <w:bottom w:val="none" w:sz="0" w:space="0" w:color="auto"/>
            <w:right w:val="none" w:sz="0" w:space="0" w:color="auto"/>
          </w:divBdr>
          <w:divsChild>
            <w:div w:id="60638708">
              <w:marLeft w:val="0"/>
              <w:marRight w:val="0"/>
              <w:marTop w:val="0"/>
              <w:marBottom w:val="0"/>
              <w:divBdr>
                <w:top w:val="single" w:sz="6" w:space="0" w:color="BEBEBE"/>
                <w:left w:val="single" w:sz="6" w:space="0" w:color="BEBEBE"/>
                <w:bottom w:val="single" w:sz="6" w:space="0" w:color="BEBEBE"/>
                <w:right w:val="single" w:sz="6" w:space="0" w:color="BEBEBE"/>
              </w:divBdr>
              <w:divsChild>
                <w:div w:id="570428744">
                  <w:marLeft w:val="0"/>
                  <w:marRight w:val="0"/>
                  <w:marTop w:val="0"/>
                  <w:marBottom w:val="0"/>
                  <w:divBdr>
                    <w:top w:val="none" w:sz="0" w:space="0" w:color="auto"/>
                    <w:left w:val="none" w:sz="0" w:space="0" w:color="auto"/>
                    <w:bottom w:val="none" w:sz="0" w:space="0" w:color="auto"/>
                    <w:right w:val="none" w:sz="0" w:space="0" w:color="auto"/>
                  </w:divBdr>
                  <w:divsChild>
                    <w:div w:id="813564806">
                      <w:marLeft w:val="0"/>
                      <w:marRight w:val="0"/>
                      <w:marTop w:val="0"/>
                      <w:marBottom w:val="0"/>
                      <w:divBdr>
                        <w:top w:val="none" w:sz="0" w:space="0" w:color="auto"/>
                        <w:left w:val="none" w:sz="0" w:space="0" w:color="auto"/>
                        <w:bottom w:val="none" w:sz="0" w:space="0" w:color="auto"/>
                        <w:right w:val="none" w:sz="0" w:space="0" w:color="auto"/>
                      </w:divBdr>
                      <w:divsChild>
                        <w:div w:id="6847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429894">
      <w:bodyDiv w:val="1"/>
      <w:marLeft w:val="0"/>
      <w:marRight w:val="0"/>
      <w:marTop w:val="0"/>
      <w:marBottom w:val="0"/>
      <w:divBdr>
        <w:top w:val="none" w:sz="0" w:space="0" w:color="auto"/>
        <w:left w:val="none" w:sz="0" w:space="0" w:color="auto"/>
        <w:bottom w:val="none" w:sz="0" w:space="0" w:color="auto"/>
        <w:right w:val="none" w:sz="0" w:space="0" w:color="auto"/>
      </w:divBdr>
      <w:divsChild>
        <w:div w:id="1408645894">
          <w:marLeft w:val="0"/>
          <w:marRight w:val="0"/>
          <w:marTop w:val="0"/>
          <w:marBottom w:val="195"/>
          <w:divBdr>
            <w:top w:val="none" w:sz="0" w:space="0" w:color="auto"/>
            <w:left w:val="none" w:sz="0" w:space="0" w:color="auto"/>
            <w:bottom w:val="single" w:sz="6" w:space="0" w:color="AFC5DB"/>
            <w:right w:val="none" w:sz="0" w:space="0" w:color="auto"/>
          </w:divBdr>
          <w:divsChild>
            <w:div w:id="19097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nk.hexun.com/"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韩玲艳</cp:lastModifiedBy>
  <cp:revision>5</cp:revision>
  <dcterms:created xsi:type="dcterms:W3CDTF">2014-11-27T06:06:00Z</dcterms:created>
  <dcterms:modified xsi:type="dcterms:W3CDTF">2014-11-27T08:22:00Z</dcterms:modified>
</cp:coreProperties>
</file>