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93" w:rsidRPr="00907510" w:rsidRDefault="00135893" w:rsidP="00135893">
      <w:pPr>
        <w:pStyle w:val="2"/>
        <w:jc w:val="center"/>
        <w:rPr>
          <w:rFonts w:asciiTheme="minorEastAsia" w:eastAsiaTheme="minorEastAsia" w:hAnsiTheme="minorEastAsia"/>
        </w:rPr>
      </w:pPr>
      <w:r w:rsidRPr="00907510">
        <w:rPr>
          <w:rFonts w:asciiTheme="minorEastAsia" w:eastAsiaTheme="minorEastAsia" w:hAnsiTheme="minorEastAsia" w:hint="eastAsia"/>
        </w:rPr>
        <w:t>建设银行获</w:t>
      </w:r>
      <w:r>
        <w:rPr>
          <w:rFonts w:asciiTheme="minorEastAsia" w:eastAsiaTheme="minorEastAsia" w:hAnsiTheme="minorEastAsia" w:hint="eastAsia"/>
        </w:rPr>
        <w:t>首</w:t>
      </w:r>
      <w:r w:rsidRPr="00907510">
        <w:rPr>
          <w:rFonts w:asciiTheme="minorEastAsia" w:eastAsiaTheme="minorEastAsia" w:hAnsiTheme="minorEastAsia" w:hint="eastAsia"/>
        </w:rPr>
        <w:t>批股票期权资金结算银行资格</w:t>
      </w:r>
    </w:p>
    <w:p w:rsidR="00135893" w:rsidRPr="003206AA" w:rsidRDefault="00135893" w:rsidP="00135893">
      <w:pPr>
        <w:spacing w:line="560" w:lineRule="exact"/>
        <w:rPr>
          <w:rFonts w:ascii="彩虹粗仿宋" w:eastAsia="彩虹粗仿宋"/>
          <w:sz w:val="32"/>
          <w:szCs w:val="32"/>
        </w:rPr>
      </w:pPr>
      <w:r w:rsidRPr="00BE0CC4">
        <w:rPr>
          <w:rFonts w:ascii="彩虹粗仿宋" w:eastAsia="彩虹粗仿宋" w:hint="eastAsia"/>
          <w:sz w:val="30"/>
          <w:szCs w:val="30"/>
        </w:rPr>
        <w:t xml:space="preserve">   </w:t>
      </w:r>
      <w:r w:rsidRPr="003206AA">
        <w:rPr>
          <w:rFonts w:ascii="彩虹粗仿宋" w:eastAsia="彩虹粗仿宋" w:hint="eastAsia"/>
          <w:sz w:val="32"/>
          <w:szCs w:val="32"/>
        </w:rPr>
        <w:t xml:space="preserve"> 记者从中国建设银行了解到，中国证券登记结算有限责任公司</w:t>
      </w:r>
      <w:r>
        <w:rPr>
          <w:rFonts w:ascii="彩虹粗仿宋" w:eastAsia="彩虹粗仿宋" w:hint="eastAsia"/>
          <w:sz w:val="32"/>
          <w:szCs w:val="32"/>
        </w:rPr>
        <w:t>近</w:t>
      </w:r>
      <w:r w:rsidRPr="003206AA">
        <w:rPr>
          <w:rFonts w:ascii="彩虹粗仿宋" w:eastAsia="彩虹粗仿宋" w:hint="eastAsia"/>
          <w:sz w:val="32"/>
          <w:szCs w:val="32"/>
        </w:rPr>
        <w:t>日</w:t>
      </w:r>
      <w:r>
        <w:rPr>
          <w:rFonts w:ascii="彩虹粗仿宋" w:eastAsia="彩虹粗仿宋" w:hint="eastAsia"/>
          <w:sz w:val="32"/>
          <w:szCs w:val="32"/>
        </w:rPr>
        <w:t>批复</w:t>
      </w:r>
      <w:r w:rsidRPr="003206AA">
        <w:rPr>
          <w:rFonts w:ascii="彩虹粗仿宋" w:eastAsia="彩虹粗仿宋" w:hint="eastAsia"/>
          <w:sz w:val="32"/>
          <w:szCs w:val="32"/>
        </w:rPr>
        <w:t>同意中国建设银行</w:t>
      </w:r>
      <w:r>
        <w:rPr>
          <w:rFonts w:ascii="彩虹粗仿宋" w:eastAsia="彩虹粗仿宋" w:hint="eastAsia"/>
          <w:sz w:val="32"/>
          <w:szCs w:val="32"/>
        </w:rPr>
        <w:t>成为首批股票期权</w:t>
      </w:r>
      <w:r w:rsidRPr="003206AA">
        <w:rPr>
          <w:rFonts w:ascii="彩虹粗仿宋" w:eastAsia="彩虹粗仿宋" w:hint="eastAsia"/>
          <w:sz w:val="32"/>
          <w:szCs w:val="32"/>
        </w:rPr>
        <w:t>资金结算</w:t>
      </w:r>
      <w:r>
        <w:rPr>
          <w:rFonts w:ascii="彩虹粗仿宋" w:eastAsia="彩虹粗仿宋" w:hint="eastAsia"/>
          <w:sz w:val="32"/>
          <w:szCs w:val="32"/>
        </w:rPr>
        <w:t>银行</w:t>
      </w:r>
      <w:r w:rsidRPr="003206AA">
        <w:rPr>
          <w:rFonts w:ascii="彩虹粗仿宋" w:eastAsia="彩虹粗仿宋" w:hint="eastAsia"/>
          <w:sz w:val="32"/>
          <w:szCs w:val="32"/>
        </w:rPr>
        <w:t>。</w:t>
      </w:r>
    </w:p>
    <w:p w:rsidR="00135893" w:rsidRPr="003206AA" w:rsidRDefault="00135893" w:rsidP="00135893">
      <w:pPr>
        <w:autoSpaceDE w:val="0"/>
        <w:autoSpaceDN w:val="0"/>
        <w:adjustRightInd w:val="0"/>
        <w:spacing w:line="560" w:lineRule="exact"/>
        <w:ind w:firstLineChars="202" w:firstLine="646"/>
        <w:rPr>
          <w:rFonts w:ascii="彩虹粗仿宋" w:eastAsia="彩虹粗仿宋"/>
          <w:sz w:val="32"/>
          <w:szCs w:val="32"/>
        </w:rPr>
      </w:pPr>
      <w:r w:rsidRPr="00D94D5E">
        <w:rPr>
          <w:rFonts w:ascii="彩虹粗仿宋" w:eastAsia="彩虹粗仿宋" w:hint="eastAsia"/>
          <w:sz w:val="32"/>
          <w:szCs w:val="32"/>
        </w:rPr>
        <w:t>1月9日，证监会向市场发布了股票期权交易试点行政规章及业务规则的配套文件，并正式批准上交所在2月9日推出股票期权业务。作为丰富交易所交易品种、发展我国衍生品市场的一项重大创新，</w:t>
      </w:r>
      <w:r>
        <w:rPr>
          <w:rFonts w:ascii="彩虹粗仿宋" w:eastAsia="彩虹粗仿宋" w:hint="eastAsia"/>
          <w:sz w:val="32"/>
          <w:szCs w:val="32"/>
        </w:rPr>
        <w:t>股票期权业务的推出有助于完善资本市场的风险管理功能和价格发现机制，有利于丰富交易机制，降低市场波动，标志着中国</w:t>
      </w:r>
      <w:r>
        <w:rPr>
          <w:rFonts w:ascii="彩虹粗仿宋" w:eastAsia="彩虹粗仿宋" w:hint="eastAsia"/>
          <w:sz w:val="32"/>
          <w:szCs w:val="32"/>
        </w:rPr>
        <w:t>A股市场</w:t>
      </w:r>
      <w:r>
        <w:rPr>
          <w:rFonts w:ascii="彩虹粗仿宋" w:eastAsia="彩虹粗仿宋" w:hint="eastAsia"/>
          <w:sz w:val="32"/>
          <w:szCs w:val="32"/>
        </w:rPr>
        <w:t>将迎来真正的价值投资时代</w:t>
      </w:r>
      <w:r w:rsidRPr="00317245">
        <w:rPr>
          <w:rFonts w:ascii="彩虹粗仿宋" w:eastAsia="彩虹粗仿宋" w:hint="eastAsia"/>
          <w:sz w:val="32"/>
          <w:szCs w:val="32"/>
        </w:rPr>
        <w:t>。</w:t>
      </w:r>
      <w:r w:rsidRPr="003206AA">
        <w:rPr>
          <w:rFonts w:ascii="彩虹粗仿宋" w:eastAsia="彩虹粗仿宋" w:hint="eastAsia"/>
          <w:sz w:val="32"/>
          <w:szCs w:val="32"/>
        </w:rPr>
        <w:t>中国建设银行高度重视</w:t>
      </w:r>
      <w:r>
        <w:rPr>
          <w:rFonts w:ascii="彩虹粗仿宋" w:eastAsia="彩虹粗仿宋" w:hint="eastAsia"/>
          <w:sz w:val="32"/>
          <w:szCs w:val="32"/>
        </w:rPr>
        <w:t>股票期权业务</w:t>
      </w:r>
      <w:r w:rsidRPr="003206AA">
        <w:rPr>
          <w:rFonts w:ascii="彩虹粗仿宋" w:eastAsia="彩虹粗仿宋" w:hint="eastAsia"/>
          <w:sz w:val="32"/>
          <w:szCs w:val="32"/>
        </w:rPr>
        <w:t>推进进展，积极配合市场参与各方推动业务实施，并致力于提供本行</w:t>
      </w:r>
      <w:r>
        <w:rPr>
          <w:rFonts w:ascii="彩虹粗仿宋" w:eastAsia="彩虹粗仿宋" w:hint="eastAsia"/>
          <w:sz w:val="32"/>
          <w:szCs w:val="32"/>
        </w:rPr>
        <w:t>优质高效</w:t>
      </w:r>
      <w:r w:rsidRPr="003206AA">
        <w:rPr>
          <w:rFonts w:ascii="彩虹粗仿宋" w:eastAsia="彩虹粗仿宋" w:hint="eastAsia"/>
          <w:sz w:val="32"/>
          <w:szCs w:val="32"/>
        </w:rPr>
        <w:t>的</w:t>
      </w:r>
      <w:r>
        <w:rPr>
          <w:rFonts w:ascii="彩虹粗仿宋" w:eastAsia="彩虹粗仿宋" w:hint="eastAsia"/>
          <w:sz w:val="32"/>
          <w:szCs w:val="32"/>
        </w:rPr>
        <w:t>金融</w:t>
      </w:r>
      <w:r w:rsidRPr="003206AA">
        <w:rPr>
          <w:rFonts w:ascii="彩虹粗仿宋" w:eastAsia="彩虹粗仿宋" w:hint="eastAsia"/>
          <w:sz w:val="32"/>
          <w:szCs w:val="32"/>
        </w:rPr>
        <w:t>服务。</w:t>
      </w:r>
    </w:p>
    <w:p w:rsidR="00135893" w:rsidRDefault="00135893" w:rsidP="00135893">
      <w:pPr>
        <w:autoSpaceDE w:val="0"/>
        <w:autoSpaceDN w:val="0"/>
        <w:adjustRightInd w:val="0"/>
        <w:spacing w:line="560" w:lineRule="exact"/>
        <w:ind w:firstLineChars="202" w:firstLine="646"/>
        <w:rPr>
          <w:rFonts w:ascii="彩虹粗仿宋" w:eastAsia="彩虹粗仿宋"/>
          <w:sz w:val="32"/>
          <w:szCs w:val="32"/>
        </w:rPr>
      </w:pPr>
      <w:r w:rsidRPr="003206AA">
        <w:rPr>
          <w:rFonts w:ascii="彩虹粗仿宋" w:eastAsia="彩虹粗仿宋" w:hint="eastAsia"/>
          <w:sz w:val="32"/>
          <w:szCs w:val="32"/>
        </w:rPr>
        <w:t>中国建设银行长期服务</w:t>
      </w:r>
      <w:r>
        <w:rPr>
          <w:rFonts w:ascii="彩虹粗仿宋" w:eastAsia="彩虹粗仿宋" w:hint="eastAsia"/>
          <w:sz w:val="32"/>
          <w:szCs w:val="32"/>
        </w:rPr>
        <w:t>于国</w:t>
      </w:r>
      <w:r w:rsidRPr="003206AA">
        <w:rPr>
          <w:rFonts w:ascii="彩虹粗仿宋" w:eastAsia="彩虹粗仿宋" w:hint="eastAsia"/>
          <w:sz w:val="32"/>
          <w:szCs w:val="32"/>
        </w:rPr>
        <w:t>内资本市场，证券交易结算资金第三方存管客户</w:t>
      </w:r>
      <w:r>
        <w:rPr>
          <w:rFonts w:ascii="彩虹粗仿宋" w:eastAsia="彩虹粗仿宋" w:hint="eastAsia"/>
          <w:sz w:val="32"/>
          <w:szCs w:val="32"/>
        </w:rPr>
        <w:t>数与</w:t>
      </w:r>
      <w:r w:rsidRPr="003206AA">
        <w:rPr>
          <w:rFonts w:ascii="彩虹粗仿宋" w:eastAsia="彩虹粗仿宋" w:hint="eastAsia"/>
          <w:sz w:val="32"/>
          <w:szCs w:val="32"/>
        </w:rPr>
        <w:t>期货保证金存管客户数多年</w:t>
      </w:r>
      <w:r>
        <w:rPr>
          <w:rFonts w:ascii="彩虹粗仿宋" w:eastAsia="彩虹粗仿宋" w:hint="eastAsia"/>
          <w:sz w:val="32"/>
          <w:szCs w:val="32"/>
        </w:rPr>
        <w:t>来</w:t>
      </w:r>
      <w:r w:rsidRPr="003206AA">
        <w:rPr>
          <w:rFonts w:ascii="彩虹粗仿宋" w:eastAsia="彩虹粗仿宋" w:hint="eastAsia"/>
          <w:sz w:val="32"/>
          <w:szCs w:val="32"/>
        </w:rPr>
        <w:t>保持市场</w:t>
      </w:r>
      <w:r>
        <w:rPr>
          <w:rFonts w:ascii="彩虹粗仿宋" w:eastAsia="彩虹粗仿宋" w:hint="eastAsia"/>
          <w:sz w:val="32"/>
          <w:szCs w:val="32"/>
        </w:rPr>
        <w:t>领先水平。此次股票期权</w:t>
      </w:r>
      <w:r w:rsidRPr="003206AA">
        <w:rPr>
          <w:rFonts w:ascii="彩虹粗仿宋" w:eastAsia="彩虹粗仿宋" w:hint="eastAsia"/>
          <w:sz w:val="32"/>
          <w:szCs w:val="32"/>
        </w:rPr>
        <w:t>资金结算</w:t>
      </w:r>
      <w:r>
        <w:rPr>
          <w:rFonts w:ascii="彩虹粗仿宋" w:eastAsia="彩虹粗仿宋" w:hint="eastAsia"/>
          <w:sz w:val="32"/>
          <w:szCs w:val="32"/>
        </w:rPr>
        <w:t>银行</w:t>
      </w:r>
      <w:r w:rsidRPr="003206AA">
        <w:rPr>
          <w:rFonts w:ascii="彩虹粗仿宋" w:eastAsia="彩虹粗仿宋" w:hint="eastAsia"/>
          <w:sz w:val="32"/>
          <w:szCs w:val="32"/>
        </w:rPr>
        <w:t>资格的获批，</w:t>
      </w:r>
      <w:r>
        <w:rPr>
          <w:rFonts w:ascii="彩虹粗仿宋" w:eastAsia="彩虹粗仿宋" w:hint="eastAsia"/>
          <w:sz w:val="32"/>
          <w:szCs w:val="32"/>
        </w:rPr>
        <w:t>将</w:t>
      </w:r>
      <w:r w:rsidRPr="003206AA">
        <w:rPr>
          <w:rFonts w:ascii="彩虹粗仿宋" w:eastAsia="彩虹粗仿宋" w:hint="eastAsia"/>
          <w:sz w:val="32"/>
          <w:szCs w:val="32"/>
        </w:rPr>
        <w:t>进一步巩固</w:t>
      </w:r>
      <w:r>
        <w:rPr>
          <w:rFonts w:ascii="彩虹粗仿宋" w:eastAsia="彩虹粗仿宋" w:hint="eastAsia"/>
          <w:sz w:val="32"/>
          <w:szCs w:val="32"/>
        </w:rPr>
        <w:t>建设银行</w:t>
      </w:r>
      <w:r w:rsidRPr="003206AA">
        <w:rPr>
          <w:rFonts w:ascii="彩虹粗仿宋" w:eastAsia="彩虹粗仿宋" w:hint="eastAsia"/>
          <w:sz w:val="32"/>
          <w:szCs w:val="32"/>
        </w:rPr>
        <w:t>多年来专注服务于证券</w:t>
      </w:r>
      <w:r>
        <w:rPr>
          <w:rFonts w:ascii="彩虹粗仿宋" w:eastAsia="彩虹粗仿宋" w:hint="eastAsia"/>
          <w:sz w:val="32"/>
          <w:szCs w:val="32"/>
        </w:rPr>
        <w:t>与</w:t>
      </w:r>
      <w:r w:rsidRPr="003206AA">
        <w:rPr>
          <w:rFonts w:ascii="彩虹粗仿宋" w:eastAsia="彩虹粗仿宋" w:hint="eastAsia"/>
          <w:sz w:val="32"/>
          <w:szCs w:val="32"/>
        </w:rPr>
        <w:t>期货市场形成的优势地位，并促进</w:t>
      </w:r>
      <w:r>
        <w:rPr>
          <w:rFonts w:ascii="彩虹粗仿宋" w:eastAsia="彩虹粗仿宋" w:hint="eastAsia"/>
          <w:sz w:val="32"/>
          <w:szCs w:val="32"/>
        </w:rPr>
        <w:t>个人、公司机构</w:t>
      </w:r>
      <w:r w:rsidRPr="003206AA">
        <w:rPr>
          <w:rFonts w:ascii="彩虹粗仿宋" w:eastAsia="彩虹粗仿宋" w:hint="eastAsia"/>
          <w:sz w:val="32"/>
          <w:szCs w:val="32"/>
        </w:rPr>
        <w:t>业务</w:t>
      </w:r>
      <w:r>
        <w:rPr>
          <w:rFonts w:ascii="彩虹粗仿宋" w:eastAsia="彩虹粗仿宋" w:hint="eastAsia"/>
          <w:sz w:val="32"/>
          <w:szCs w:val="32"/>
        </w:rPr>
        <w:t>的协同</w:t>
      </w:r>
      <w:r w:rsidRPr="003206AA">
        <w:rPr>
          <w:rFonts w:ascii="彩虹粗仿宋" w:eastAsia="彩虹粗仿宋" w:hint="eastAsia"/>
          <w:sz w:val="32"/>
          <w:szCs w:val="32"/>
        </w:rPr>
        <w:t>发展。</w:t>
      </w:r>
    </w:p>
    <w:p w:rsidR="003E2243" w:rsidRPr="00135893" w:rsidRDefault="003E2243"/>
    <w:sectPr w:rsidR="003E2243" w:rsidRPr="001358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243" w:rsidRDefault="003E2243" w:rsidP="00135893">
      <w:r>
        <w:separator/>
      </w:r>
    </w:p>
  </w:endnote>
  <w:endnote w:type="continuationSeparator" w:id="1">
    <w:p w:rsidR="003E2243" w:rsidRDefault="003E2243" w:rsidP="00135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243" w:rsidRDefault="003E2243" w:rsidP="00135893">
      <w:r>
        <w:separator/>
      </w:r>
    </w:p>
  </w:footnote>
  <w:footnote w:type="continuationSeparator" w:id="1">
    <w:p w:rsidR="003E2243" w:rsidRDefault="003E2243" w:rsidP="00135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893"/>
    <w:rsid w:val="00135893"/>
    <w:rsid w:val="003E22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893"/>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13589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8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35893"/>
    <w:rPr>
      <w:sz w:val="18"/>
      <w:szCs w:val="18"/>
    </w:rPr>
  </w:style>
  <w:style w:type="paragraph" w:styleId="a4">
    <w:name w:val="footer"/>
    <w:basedOn w:val="a"/>
    <w:link w:val="Char0"/>
    <w:uiPriority w:val="99"/>
    <w:semiHidden/>
    <w:unhideWhenUsed/>
    <w:rsid w:val="001358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35893"/>
    <w:rPr>
      <w:sz w:val="18"/>
      <w:szCs w:val="18"/>
    </w:rPr>
  </w:style>
  <w:style w:type="character" w:customStyle="1" w:styleId="2Char">
    <w:name w:val="标题 2 Char"/>
    <w:basedOn w:val="a0"/>
    <w:link w:val="2"/>
    <w:uiPriority w:val="9"/>
    <w:rsid w:val="00135893"/>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常海松</dc:creator>
  <cp:keywords/>
  <dc:description/>
  <cp:lastModifiedBy>常海松</cp:lastModifiedBy>
  <cp:revision>2</cp:revision>
  <dcterms:created xsi:type="dcterms:W3CDTF">2015-01-20T05:47:00Z</dcterms:created>
  <dcterms:modified xsi:type="dcterms:W3CDTF">2015-01-20T05:47:00Z</dcterms:modified>
</cp:coreProperties>
</file>