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AF4" w:rsidRDefault="007A7AF4" w:rsidP="007A7AF4">
      <w:pPr>
        <w:widowControl/>
        <w:spacing w:line="360" w:lineRule="auto"/>
        <w:jc w:val="center"/>
        <w:outlineLvl w:val="1"/>
        <w:rPr>
          <w:rFonts w:ascii="彩虹粗仿宋" w:eastAsia="彩虹粗仿宋" w:hAnsi="宋体" w:cs="宋体"/>
          <w:b/>
          <w:bCs/>
          <w:kern w:val="36"/>
          <w:sz w:val="36"/>
          <w:szCs w:val="32"/>
        </w:rPr>
      </w:pPr>
      <w:r>
        <w:rPr>
          <w:rFonts w:ascii="彩虹粗仿宋" w:eastAsia="彩虹粗仿宋" w:hAnsi="宋体" w:cs="宋体" w:hint="eastAsia"/>
          <w:b/>
          <w:bCs/>
          <w:kern w:val="36"/>
          <w:sz w:val="36"/>
          <w:szCs w:val="32"/>
        </w:rPr>
        <w:t>中国建设银行</w:t>
      </w:r>
      <w:r w:rsidRPr="007A7AF4">
        <w:rPr>
          <w:rFonts w:ascii="彩虹粗仿宋" w:eastAsia="彩虹粗仿宋" w:hAnsi="宋体" w:cs="宋体" w:hint="eastAsia"/>
          <w:b/>
          <w:bCs/>
          <w:kern w:val="36"/>
          <w:sz w:val="36"/>
          <w:szCs w:val="32"/>
        </w:rPr>
        <w:t>多举应对网络金融欺诈风险</w:t>
      </w:r>
    </w:p>
    <w:p w:rsidR="007A7AF4" w:rsidRPr="007A7AF4" w:rsidRDefault="007A7AF4" w:rsidP="007A7AF4">
      <w:pPr>
        <w:widowControl/>
        <w:spacing w:line="360" w:lineRule="auto"/>
        <w:jc w:val="center"/>
        <w:outlineLvl w:val="1"/>
        <w:rPr>
          <w:rFonts w:ascii="彩虹粗仿宋" w:eastAsia="彩虹粗仿宋" w:hAnsi="宋体" w:cs="宋体"/>
          <w:b/>
          <w:bCs/>
          <w:kern w:val="36"/>
          <w:sz w:val="36"/>
          <w:szCs w:val="32"/>
        </w:rPr>
      </w:pPr>
    </w:p>
    <w:p w:rsidR="00FB0F7C" w:rsidRDefault="007A7AF4" w:rsidP="00FB0F7C">
      <w:pPr>
        <w:widowControl/>
        <w:spacing w:line="480" w:lineRule="auto"/>
        <w:ind w:firstLineChars="200" w:firstLine="640"/>
        <w:jc w:val="left"/>
        <w:rPr>
          <w:rFonts w:ascii="彩虹粗仿宋" w:eastAsia="彩虹粗仿宋" w:hAnsi="宋体" w:cs="宋体" w:hint="eastAsia"/>
          <w:kern w:val="0"/>
          <w:sz w:val="32"/>
          <w:szCs w:val="32"/>
        </w:rPr>
      </w:pPr>
      <w:r w:rsidRPr="007A7AF4">
        <w:rPr>
          <w:rFonts w:ascii="彩虹粗仿宋" w:eastAsia="彩虹粗仿宋" w:hAnsi="宋体" w:cs="宋体" w:hint="eastAsia"/>
          <w:kern w:val="0"/>
          <w:sz w:val="32"/>
          <w:szCs w:val="32"/>
        </w:rPr>
        <w:t>截至5月19日，</w:t>
      </w:r>
      <w:r w:rsidR="0037196C">
        <w:rPr>
          <w:rFonts w:ascii="彩虹粗仿宋" w:eastAsia="彩虹粗仿宋" w:hAnsi="宋体" w:cs="宋体" w:hint="eastAsia"/>
          <w:kern w:val="0"/>
          <w:sz w:val="32"/>
          <w:szCs w:val="32"/>
        </w:rPr>
        <w:t>中国建设银行</w:t>
      </w:r>
      <w:r w:rsidRPr="007A7AF4">
        <w:rPr>
          <w:rFonts w:ascii="彩虹粗仿宋" w:eastAsia="彩虹粗仿宋" w:hAnsi="宋体" w:cs="宋体" w:hint="eastAsia"/>
          <w:kern w:val="0"/>
          <w:sz w:val="32"/>
          <w:szCs w:val="32"/>
        </w:rPr>
        <w:t>互联网反欺诈累计帮助客户避免损失约4.93亿元，有效保障了客户资金安全。</w:t>
      </w:r>
      <w:r w:rsidR="0037196C">
        <w:rPr>
          <w:rFonts w:ascii="彩虹粗仿宋" w:eastAsia="彩虹粗仿宋" w:hAnsi="宋体" w:cs="宋体" w:hint="eastAsia"/>
          <w:kern w:val="0"/>
          <w:sz w:val="32"/>
          <w:szCs w:val="32"/>
        </w:rPr>
        <w:t>建设银行始终</w:t>
      </w:r>
      <w:r w:rsidRPr="007A7AF4">
        <w:rPr>
          <w:rFonts w:ascii="彩虹粗仿宋" w:eastAsia="彩虹粗仿宋" w:hAnsi="宋体" w:cs="宋体" w:hint="eastAsia"/>
          <w:kern w:val="0"/>
          <w:sz w:val="32"/>
          <w:szCs w:val="32"/>
        </w:rPr>
        <w:t>坚持客户体验与风险防控并重，依托电子银行安全团队研究成果，坚持技术与业务密切合作，</w:t>
      </w:r>
      <w:r w:rsidR="00411AD4">
        <w:rPr>
          <w:rFonts w:ascii="彩虹粗仿宋" w:eastAsia="彩虹粗仿宋" w:hAnsi="宋体" w:cs="宋体" w:hint="eastAsia"/>
          <w:kern w:val="0"/>
          <w:sz w:val="32"/>
          <w:szCs w:val="32"/>
        </w:rPr>
        <w:t>多</w:t>
      </w:r>
      <w:proofErr w:type="gramStart"/>
      <w:r w:rsidRPr="007A7AF4">
        <w:rPr>
          <w:rFonts w:ascii="彩虹粗仿宋" w:eastAsia="彩虹粗仿宋" w:hAnsi="宋体" w:cs="宋体" w:hint="eastAsia"/>
          <w:kern w:val="0"/>
          <w:sz w:val="32"/>
          <w:szCs w:val="32"/>
        </w:rPr>
        <w:t>措</w:t>
      </w:r>
      <w:proofErr w:type="gramEnd"/>
      <w:r w:rsidRPr="007A7AF4">
        <w:rPr>
          <w:rFonts w:ascii="彩虹粗仿宋" w:eastAsia="彩虹粗仿宋" w:hAnsi="宋体" w:cs="宋体" w:hint="eastAsia"/>
          <w:kern w:val="0"/>
          <w:sz w:val="32"/>
          <w:szCs w:val="32"/>
        </w:rPr>
        <w:t>并举积极应对网络金融欺诈风险。</w:t>
      </w:r>
    </w:p>
    <w:p w:rsidR="00FB0F7C" w:rsidRDefault="007A7AF4" w:rsidP="00FB0F7C">
      <w:pPr>
        <w:widowControl/>
        <w:spacing w:line="480" w:lineRule="auto"/>
        <w:ind w:firstLineChars="200" w:firstLine="643"/>
        <w:jc w:val="left"/>
        <w:rPr>
          <w:rFonts w:ascii="彩虹粗仿宋" w:eastAsia="彩虹粗仿宋" w:hAnsi="宋体" w:cs="宋体" w:hint="eastAsia"/>
          <w:kern w:val="0"/>
          <w:sz w:val="32"/>
          <w:szCs w:val="32"/>
        </w:rPr>
      </w:pPr>
      <w:r w:rsidRPr="007A7AF4">
        <w:rPr>
          <w:rFonts w:ascii="彩虹粗仿宋" w:eastAsia="彩虹粗仿宋" w:hAnsi="宋体" w:cs="宋体" w:hint="eastAsia"/>
          <w:b/>
          <w:kern w:val="0"/>
          <w:sz w:val="32"/>
          <w:szCs w:val="32"/>
        </w:rPr>
        <w:t>注重互联网欺诈风险预防。</w:t>
      </w:r>
      <w:r w:rsidRPr="007A7AF4">
        <w:rPr>
          <w:rFonts w:ascii="彩虹粗仿宋" w:eastAsia="彩虹粗仿宋" w:hAnsi="宋体" w:cs="宋体" w:hint="eastAsia"/>
          <w:kern w:val="0"/>
          <w:sz w:val="32"/>
          <w:szCs w:val="32"/>
        </w:rPr>
        <w:t>一是</w:t>
      </w:r>
      <w:proofErr w:type="gramStart"/>
      <w:r w:rsidRPr="007A7AF4">
        <w:rPr>
          <w:rFonts w:ascii="彩虹粗仿宋" w:eastAsia="彩虹粗仿宋" w:hAnsi="宋体" w:cs="宋体" w:hint="eastAsia"/>
          <w:kern w:val="0"/>
          <w:sz w:val="32"/>
          <w:szCs w:val="32"/>
        </w:rPr>
        <w:t>研</w:t>
      </w:r>
      <w:proofErr w:type="gramEnd"/>
      <w:r w:rsidRPr="007A7AF4">
        <w:rPr>
          <w:rFonts w:ascii="彩虹粗仿宋" w:eastAsia="彩虹粗仿宋" w:hAnsi="宋体" w:cs="宋体" w:hint="eastAsia"/>
          <w:kern w:val="0"/>
          <w:sz w:val="32"/>
          <w:szCs w:val="32"/>
        </w:rPr>
        <w:t>判欺诈风险变化趋势，积极储备防控措施；二是甄别潜在高危客户及欺诈账户，并部署相应管控措施；三是及时对出现被欺诈风险的分行、客户进行风险预警；四是不断创新钓鱼网站主动搜索、关闭的工作方法；五是利用微信、网站等自媒体、营业网点多渠道以典型案例方式开展客户安全教育和警示；六是拾遗补漏，堵塞产品及流程缺陷，消除安全隐患。</w:t>
      </w:r>
    </w:p>
    <w:p w:rsidR="00FB0F7C" w:rsidRDefault="007A7AF4" w:rsidP="00FB0F7C">
      <w:pPr>
        <w:widowControl/>
        <w:spacing w:line="480" w:lineRule="auto"/>
        <w:ind w:firstLineChars="200" w:firstLine="643"/>
        <w:jc w:val="left"/>
        <w:rPr>
          <w:rFonts w:ascii="彩虹粗仿宋" w:eastAsia="彩虹粗仿宋" w:hAnsi="宋体" w:cs="宋体" w:hint="eastAsia"/>
          <w:kern w:val="0"/>
          <w:sz w:val="32"/>
          <w:szCs w:val="32"/>
        </w:rPr>
      </w:pPr>
      <w:r w:rsidRPr="007A7AF4">
        <w:rPr>
          <w:rFonts w:ascii="彩虹粗仿宋" w:eastAsia="彩虹粗仿宋" w:hAnsi="宋体" w:cs="宋体" w:hint="eastAsia"/>
          <w:b/>
          <w:kern w:val="0"/>
          <w:sz w:val="32"/>
          <w:szCs w:val="32"/>
        </w:rPr>
        <w:t>推进智能化事中控制策略部署。</w:t>
      </w:r>
      <w:r w:rsidRPr="007A7AF4">
        <w:rPr>
          <w:rFonts w:ascii="彩虹粗仿宋" w:eastAsia="彩虹粗仿宋" w:hAnsi="宋体" w:cs="宋体" w:hint="eastAsia"/>
          <w:kern w:val="0"/>
          <w:sz w:val="32"/>
          <w:szCs w:val="32"/>
        </w:rPr>
        <w:t>一是通过典型欺诈案例特征研究并结合客户历史交易行为习惯，部署相应的控制策略和措施；二是通过位置服务、终端识别等新技术应用，持续优化提高规则控制有效性，将高命中率的监控模型应用系统智能化自动防控。</w:t>
      </w:r>
    </w:p>
    <w:p w:rsidR="007A7AF4" w:rsidRPr="007A7AF4" w:rsidRDefault="007A7AF4" w:rsidP="00FB0F7C">
      <w:pPr>
        <w:widowControl/>
        <w:spacing w:line="480" w:lineRule="auto"/>
        <w:ind w:firstLineChars="200" w:firstLine="643"/>
        <w:jc w:val="left"/>
        <w:rPr>
          <w:rFonts w:ascii="彩虹粗仿宋" w:eastAsia="彩虹粗仿宋" w:hAnsi="宋体" w:cs="宋体"/>
          <w:kern w:val="0"/>
          <w:sz w:val="32"/>
          <w:szCs w:val="32"/>
        </w:rPr>
      </w:pPr>
      <w:bookmarkStart w:id="0" w:name="_GoBack"/>
      <w:bookmarkEnd w:id="0"/>
      <w:r w:rsidRPr="007A7AF4">
        <w:rPr>
          <w:rFonts w:ascii="彩虹粗仿宋" w:eastAsia="彩虹粗仿宋" w:hAnsi="宋体" w:cs="宋体" w:hint="eastAsia"/>
          <w:b/>
          <w:kern w:val="0"/>
          <w:sz w:val="32"/>
          <w:szCs w:val="32"/>
        </w:rPr>
        <w:t>打造联防联控的合作机制。</w:t>
      </w:r>
      <w:proofErr w:type="gramStart"/>
      <w:r w:rsidRPr="007A7AF4">
        <w:rPr>
          <w:rFonts w:ascii="彩虹粗仿宋" w:eastAsia="彩虹粗仿宋" w:hAnsi="宋体" w:cs="宋体" w:hint="eastAsia"/>
          <w:kern w:val="0"/>
          <w:sz w:val="32"/>
          <w:szCs w:val="32"/>
        </w:rPr>
        <w:t>结合风控大</w:t>
      </w:r>
      <w:proofErr w:type="gramEnd"/>
      <w:r w:rsidRPr="007A7AF4">
        <w:rPr>
          <w:rFonts w:ascii="彩虹粗仿宋" w:eastAsia="彩虹粗仿宋" w:hAnsi="宋体" w:cs="宋体" w:hint="eastAsia"/>
          <w:kern w:val="0"/>
          <w:sz w:val="32"/>
          <w:szCs w:val="32"/>
        </w:rPr>
        <w:t>数据，创新研发第三方合作支付商户风险评级模型，对与</w:t>
      </w:r>
      <w:r w:rsidR="0037196C">
        <w:rPr>
          <w:rFonts w:ascii="彩虹粗仿宋" w:eastAsia="彩虹粗仿宋" w:hAnsi="宋体" w:cs="宋体" w:hint="eastAsia"/>
          <w:kern w:val="0"/>
          <w:sz w:val="32"/>
          <w:szCs w:val="32"/>
        </w:rPr>
        <w:t>建行</w:t>
      </w:r>
      <w:r w:rsidRPr="007A7AF4">
        <w:rPr>
          <w:rFonts w:ascii="彩虹粗仿宋" w:eastAsia="彩虹粗仿宋" w:hAnsi="宋体" w:cs="宋体" w:hint="eastAsia"/>
          <w:kern w:val="0"/>
          <w:sz w:val="32"/>
          <w:szCs w:val="32"/>
        </w:rPr>
        <w:t>合作的第三方支付商户进行风险等级评估；根据等级评估情况，采取一户</w:t>
      </w:r>
      <w:proofErr w:type="gramStart"/>
      <w:r w:rsidRPr="007A7AF4">
        <w:rPr>
          <w:rFonts w:ascii="彩虹粗仿宋" w:eastAsia="彩虹粗仿宋" w:hAnsi="宋体" w:cs="宋体" w:hint="eastAsia"/>
          <w:kern w:val="0"/>
          <w:sz w:val="32"/>
          <w:szCs w:val="32"/>
        </w:rPr>
        <w:lastRenderedPageBreak/>
        <w:t>一</w:t>
      </w:r>
      <w:proofErr w:type="gramEnd"/>
      <w:r w:rsidRPr="007A7AF4">
        <w:rPr>
          <w:rFonts w:ascii="彩虹粗仿宋" w:eastAsia="彩虹粗仿宋" w:hAnsi="宋体" w:cs="宋体" w:hint="eastAsia"/>
          <w:kern w:val="0"/>
          <w:sz w:val="32"/>
          <w:szCs w:val="32"/>
        </w:rPr>
        <w:t>策差异化策略，规范合作商户的风险管控工作；总行、分行、网点共同打造建行、合作商户、公安机关在内的联防联控合作机制，力求构建一个以建行为核心的应对互联网欺诈犯罪的防护生态圈。</w:t>
      </w:r>
    </w:p>
    <w:p w:rsidR="00B33583" w:rsidRPr="007A7AF4" w:rsidRDefault="00B33583" w:rsidP="00FB0F7C">
      <w:pPr>
        <w:spacing w:line="480" w:lineRule="auto"/>
        <w:ind w:firstLine="200"/>
        <w:rPr>
          <w:rFonts w:ascii="彩虹粗仿宋" w:eastAsia="彩虹粗仿宋"/>
          <w:sz w:val="32"/>
          <w:szCs w:val="32"/>
        </w:rPr>
      </w:pPr>
    </w:p>
    <w:sectPr w:rsidR="00B33583" w:rsidRPr="007A7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B69"/>
    <w:rsid w:val="00080860"/>
    <w:rsid w:val="00223635"/>
    <w:rsid w:val="0033202F"/>
    <w:rsid w:val="0037196C"/>
    <w:rsid w:val="003E0C31"/>
    <w:rsid w:val="00411AD4"/>
    <w:rsid w:val="00411CF1"/>
    <w:rsid w:val="00434624"/>
    <w:rsid w:val="00523537"/>
    <w:rsid w:val="00550D9A"/>
    <w:rsid w:val="007A7AF4"/>
    <w:rsid w:val="00842582"/>
    <w:rsid w:val="00851216"/>
    <w:rsid w:val="00857C94"/>
    <w:rsid w:val="009352E5"/>
    <w:rsid w:val="009B4F20"/>
    <w:rsid w:val="00A13FC0"/>
    <w:rsid w:val="00A57B69"/>
    <w:rsid w:val="00A867D7"/>
    <w:rsid w:val="00B33583"/>
    <w:rsid w:val="00BC41E1"/>
    <w:rsid w:val="00C31682"/>
    <w:rsid w:val="00C52F36"/>
    <w:rsid w:val="00CF7695"/>
    <w:rsid w:val="00D31476"/>
    <w:rsid w:val="00D33114"/>
    <w:rsid w:val="00D5688A"/>
    <w:rsid w:val="00D62AA9"/>
    <w:rsid w:val="00D810CD"/>
    <w:rsid w:val="00DC6997"/>
    <w:rsid w:val="00EE4A66"/>
    <w:rsid w:val="00F77B3A"/>
    <w:rsid w:val="00F95888"/>
    <w:rsid w:val="00FB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4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6852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3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71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18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杨燕</dc:creator>
  <cp:keywords/>
  <dc:description/>
  <cp:lastModifiedBy>杨燕</cp:lastModifiedBy>
  <cp:revision>3</cp:revision>
  <dcterms:created xsi:type="dcterms:W3CDTF">2015-05-26T01:19:00Z</dcterms:created>
  <dcterms:modified xsi:type="dcterms:W3CDTF">2015-05-26T02:03:00Z</dcterms:modified>
</cp:coreProperties>
</file>