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086" w:rsidRPr="00D41987" w:rsidRDefault="006833CE" w:rsidP="00730A4E">
      <w:pPr>
        <w:spacing w:line="520" w:lineRule="exact"/>
        <w:jc w:val="center"/>
        <w:rPr>
          <w:rFonts w:asciiTheme="minorEastAsia" w:hAnsiTheme="minorEastAsia"/>
          <w:sz w:val="44"/>
          <w:szCs w:val="32"/>
        </w:rPr>
      </w:pPr>
      <w:r w:rsidRPr="00D41987">
        <w:rPr>
          <w:rFonts w:asciiTheme="minorEastAsia" w:hAnsiTheme="minorEastAsia" w:hint="eastAsia"/>
          <w:sz w:val="44"/>
          <w:szCs w:val="32"/>
        </w:rPr>
        <w:t>建设银行</w:t>
      </w:r>
      <w:r w:rsidR="00ED3086" w:rsidRPr="00D41987">
        <w:rPr>
          <w:rFonts w:asciiTheme="minorEastAsia" w:hAnsiTheme="minorEastAsia" w:hint="eastAsia"/>
          <w:sz w:val="44"/>
          <w:szCs w:val="32"/>
        </w:rPr>
        <w:t xml:space="preserve"> </w:t>
      </w:r>
      <w:r w:rsidRPr="00D41987">
        <w:rPr>
          <w:rFonts w:asciiTheme="minorEastAsia" w:hAnsiTheme="minorEastAsia" w:hint="eastAsia"/>
          <w:sz w:val="44"/>
          <w:szCs w:val="32"/>
        </w:rPr>
        <w:t>建信人寿</w:t>
      </w:r>
      <w:r w:rsidR="00ED3086" w:rsidRPr="00D41987">
        <w:rPr>
          <w:rFonts w:asciiTheme="minorEastAsia" w:hAnsiTheme="minorEastAsia" w:hint="eastAsia"/>
          <w:sz w:val="44"/>
          <w:szCs w:val="32"/>
        </w:rPr>
        <w:t xml:space="preserve"> </w:t>
      </w:r>
    </w:p>
    <w:p w:rsidR="00321C95" w:rsidRPr="00D41987" w:rsidRDefault="006207D3" w:rsidP="00730A4E">
      <w:pPr>
        <w:spacing w:line="520" w:lineRule="exact"/>
        <w:jc w:val="center"/>
        <w:rPr>
          <w:rFonts w:asciiTheme="minorEastAsia" w:hAnsiTheme="minorEastAsia"/>
          <w:sz w:val="44"/>
          <w:szCs w:val="32"/>
        </w:rPr>
      </w:pPr>
      <w:r>
        <w:rPr>
          <w:rFonts w:asciiTheme="minorEastAsia" w:hAnsiTheme="minorEastAsia" w:hint="eastAsia"/>
          <w:sz w:val="44"/>
          <w:szCs w:val="32"/>
        </w:rPr>
        <w:t>子</w:t>
      </w:r>
      <w:r w:rsidR="00ED3086" w:rsidRPr="00D41987">
        <w:rPr>
          <w:rFonts w:asciiTheme="minorEastAsia" w:hAnsiTheme="minorEastAsia" w:hint="eastAsia"/>
          <w:sz w:val="44"/>
          <w:szCs w:val="32"/>
        </w:rPr>
        <w:t>母联动</w:t>
      </w:r>
      <w:r w:rsidR="006833CE" w:rsidRPr="00D41987">
        <w:rPr>
          <w:rFonts w:asciiTheme="minorEastAsia" w:hAnsiTheme="minorEastAsia" w:hint="eastAsia"/>
          <w:sz w:val="44"/>
          <w:szCs w:val="32"/>
        </w:rPr>
        <w:t>打造银保3.0时代</w:t>
      </w:r>
    </w:p>
    <w:p w:rsidR="006833CE" w:rsidRPr="00D41987" w:rsidRDefault="006833CE" w:rsidP="00730A4E"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 w:rsidR="004C4792" w:rsidRPr="00D41987" w:rsidRDefault="00745803" w:rsidP="00745803">
      <w:pPr>
        <w:spacing w:line="520" w:lineRule="exact"/>
        <w:ind w:firstLineChars="200" w:firstLine="640"/>
        <w:rPr>
          <w:rFonts w:asciiTheme="minorEastAsia" w:hAnsiTheme="minorEastAsia" w:cs="Times New Roman"/>
          <w:sz w:val="32"/>
          <w:szCs w:val="32"/>
        </w:rPr>
      </w:pPr>
      <w:r w:rsidRPr="00D41987">
        <w:rPr>
          <w:rFonts w:asciiTheme="minorEastAsia" w:hAnsiTheme="minorEastAsia" w:cs="Times New Roman" w:hint="eastAsia"/>
          <w:sz w:val="32"/>
          <w:szCs w:val="32"/>
        </w:rPr>
        <w:t>2011年，建设银行控股建信人寿，开启了银行系保险公司崛起的序幕。转眼四年，国内银行保险业务快速发展，服务水平不断提升。作为第一批银行控股保险公司试点之一，建信人寿在与母公司建设银行的密切合作中，不断推陈出新，为</w:t>
      </w:r>
      <w:r w:rsidR="000C5D18" w:rsidRPr="00D41987">
        <w:rPr>
          <w:rFonts w:asciiTheme="minorEastAsia" w:hAnsiTheme="minorEastAsia" w:cs="Times New Roman" w:hint="eastAsia"/>
          <w:sz w:val="32"/>
          <w:szCs w:val="32"/>
        </w:rPr>
        <w:t>全行业</w:t>
      </w:r>
      <w:r w:rsidRPr="00D41987">
        <w:rPr>
          <w:rFonts w:asciiTheme="minorEastAsia" w:hAnsiTheme="minorEastAsia" w:cs="Times New Roman" w:hint="eastAsia"/>
          <w:sz w:val="32"/>
          <w:szCs w:val="32"/>
        </w:rPr>
        <w:t>银保发展注入了强劲的动力。</w:t>
      </w:r>
    </w:p>
    <w:p w:rsidR="00AC3E4A" w:rsidRPr="00D41987" w:rsidRDefault="00AC3E4A" w:rsidP="00D41987">
      <w:pPr>
        <w:spacing w:line="520" w:lineRule="exact"/>
        <w:ind w:firstLineChars="200" w:firstLine="643"/>
        <w:rPr>
          <w:rFonts w:asciiTheme="minorEastAsia" w:hAnsiTheme="minorEastAsia" w:cs="Times New Roman"/>
          <w:b/>
          <w:sz w:val="32"/>
          <w:szCs w:val="32"/>
        </w:rPr>
      </w:pPr>
    </w:p>
    <w:p w:rsidR="00D350BF" w:rsidRPr="00D41987" w:rsidRDefault="00D350BF" w:rsidP="006207D3">
      <w:pPr>
        <w:spacing w:line="52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D41987">
        <w:rPr>
          <w:rFonts w:asciiTheme="minorEastAsia" w:hAnsiTheme="minorEastAsia" w:cs="Times New Roman"/>
          <w:b/>
          <w:sz w:val="32"/>
          <w:szCs w:val="32"/>
        </w:rPr>
        <w:t>保险服务进银行 打造银保3.0</w:t>
      </w:r>
    </w:p>
    <w:p w:rsidR="007112E3" w:rsidRPr="00D41987" w:rsidRDefault="007112E3" w:rsidP="00730A4E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41987">
        <w:rPr>
          <w:rFonts w:asciiTheme="minorEastAsia" w:hAnsiTheme="minorEastAsia" w:hint="eastAsia"/>
          <w:sz w:val="32"/>
          <w:szCs w:val="32"/>
        </w:rPr>
        <w:t>仅仅数年前，谈及银</w:t>
      </w:r>
      <w:proofErr w:type="gramStart"/>
      <w:r w:rsidRPr="00D41987">
        <w:rPr>
          <w:rFonts w:asciiTheme="minorEastAsia" w:hAnsiTheme="minorEastAsia" w:hint="eastAsia"/>
          <w:sz w:val="32"/>
          <w:szCs w:val="32"/>
        </w:rPr>
        <w:t>保合作</w:t>
      </w:r>
      <w:proofErr w:type="gramEnd"/>
      <w:r w:rsidRPr="00D41987">
        <w:rPr>
          <w:rFonts w:asciiTheme="minorEastAsia" w:hAnsiTheme="minorEastAsia" w:hint="eastAsia"/>
          <w:sz w:val="32"/>
          <w:szCs w:val="32"/>
        </w:rPr>
        <w:t>还只是银行代销保险产品。</w:t>
      </w:r>
      <w:r w:rsidR="0033371D" w:rsidRPr="00D41987">
        <w:rPr>
          <w:rFonts w:asciiTheme="minorEastAsia" w:hAnsiTheme="minorEastAsia" w:hint="eastAsia"/>
          <w:sz w:val="32"/>
          <w:szCs w:val="32"/>
        </w:rPr>
        <w:t>随着银行系保险公司蓬勃发展，银</w:t>
      </w:r>
      <w:proofErr w:type="gramStart"/>
      <w:r w:rsidR="0033371D" w:rsidRPr="00D41987">
        <w:rPr>
          <w:rFonts w:asciiTheme="minorEastAsia" w:hAnsiTheme="minorEastAsia" w:hint="eastAsia"/>
          <w:sz w:val="32"/>
          <w:szCs w:val="32"/>
        </w:rPr>
        <w:t>保</w:t>
      </w:r>
      <w:r w:rsidR="00487EFA" w:rsidRPr="00D41987">
        <w:rPr>
          <w:rFonts w:asciiTheme="minorEastAsia" w:hAnsiTheme="minorEastAsia" w:hint="eastAsia"/>
          <w:sz w:val="32"/>
          <w:szCs w:val="32"/>
        </w:rPr>
        <w:t>合作</w:t>
      </w:r>
      <w:proofErr w:type="gramEnd"/>
      <w:r w:rsidR="00487EFA" w:rsidRPr="00D41987">
        <w:rPr>
          <w:rFonts w:asciiTheme="minorEastAsia" w:hAnsiTheme="minorEastAsia" w:hint="eastAsia"/>
          <w:sz w:val="32"/>
          <w:szCs w:val="32"/>
        </w:rPr>
        <w:t>的范围</w:t>
      </w:r>
      <w:r w:rsidR="00333435" w:rsidRPr="00D41987">
        <w:rPr>
          <w:rFonts w:asciiTheme="minorEastAsia" w:hAnsiTheme="minorEastAsia" w:hint="eastAsia"/>
          <w:sz w:val="32"/>
          <w:szCs w:val="32"/>
        </w:rPr>
        <w:t>和深度不断加</w:t>
      </w:r>
      <w:r w:rsidRPr="00D41987">
        <w:rPr>
          <w:rFonts w:asciiTheme="minorEastAsia" w:hAnsiTheme="minorEastAsia" w:hint="eastAsia"/>
          <w:sz w:val="32"/>
          <w:szCs w:val="32"/>
        </w:rPr>
        <w:t>大。</w:t>
      </w:r>
      <w:r w:rsidR="006833CE" w:rsidRPr="00D41987">
        <w:rPr>
          <w:rFonts w:asciiTheme="minorEastAsia" w:hAnsiTheme="minorEastAsia" w:hint="eastAsia"/>
          <w:sz w:val="32"/>
          <w:szCs w:val="32"/>
        </w:rPr>
        <w:t>随着</w:t>
      </w:r>
      <w:r w:rsidRPr="00D41987">
        <w:rPr>
          <w:rFonts w:asciiTheme="minorEastAsia" w:hAnsiTheme="minorEastAsia" w:cs="Times New Roman"/>
          <w:sz w:val="32"/>
          <w:szCs w:val="32"/>
        </w:rPr>
        <w:t>2011年</w:t>
      </w:r>
      <w:r w:rsidR="006833CE" w:rsidRPr="00D41987">
        <w:rPr>
          <w:rFonts w:asciiTheme="minorEastAsia" w:hAnsiTheme="minorEastAsia" w:cs="Times New Roman" w:hint="eastAsia"/>
          <w:sz w:val="32"/>
          <w:szCs w:val="32"/>
        </w:rPr>
        <w:t>建设银行</w:t>
      </w:r>
      <w:proofErr w:type="gramStart"/>
      <w:r w:rsidR="006833CE" w:rsidRPr="00D41987">
        <w:rPr>
          <w:rFonts w:asciiTheme="minorEastAsia" w:hAnsiTheme="minorEastAsia" w:cs="Times New Roman" w:hint="eastAsia"/>
          <w:sz w:val="32"/>
          <w:szCs w:val="32"/>
        </w:rPr>
        <w:t>入主</w:t>
      </w:r>
      <w:r w:rsidRPr="00D41987">
        <w:rPr>
          <w:rFonts w:asciiTheme="minorEastAsia" w:hAnsiTheme="minorEastAsia" w:cs="Times New Roman"/>
          <w:sz w:val="32"/>
          <w:szCs w:val="32"/>
        </w:rPr>
        <w:t>建</w:t>
      </w:r>
      <w:proofErr w:type="gramEnd"/>
      <w:r w:rsidRPr="00D41987">
        <w:rPr>
          <w:rFonts w:asciiTheme="minorEastAsia" w:hAnsiTheme="minorEastAsia" w:cs="Times New Roman"/>
          <w:sz w:val="32"/>
          <w:szCs w:val="32"/>
        </w:rPr>
        <w:t>信人寿，银保发展进入了2.0</w:t>
      </w:r>
      <w:r w:rsidRPr="00D41987">
        <w:rPr>
          <w:rFonts w:asciiTheme="minorEastAsia" w:hAnsiTheme="minorEastAsia" w:hint="eastAsia"/>
          <w:sz w:val="32"/>
          <w:szCs w:val="32"/>
        </w:rPr>
        <w:t>阶段。保险公司根据银行客户的需求，定制开发产品，将保险产品嵌入到了银行产</w:t>
      </w:r>
      <w:r w:rsidR="00AB286D" w:rsidRPr="00D41987">
        <w:rPr>
          <w:rFonts w:asciiTheme="minorEastAsia" w:hAnsiTheme="minorEastAsia" w:hint="eastAsia"/>
          <w:sz w:val="32"/>
          <w:szCs w:val="32"/>
        </w:rPr>
        <w:t>品和业务中。以“建信人寿龙卡”联名卡为例，在传统的银行卡上附着意外险，具有了</w:t>
      </w:r>
      <w:r w:rsidRPr="00D41987">
        <w:rPr>
          <w:rFonts w:asciiTheme="minorEastAsia" w:hAnsiTheme="minorEastAsia" w:hint="eastAsia"/>
          <w:sz w:val="32"/>
          <w:szCs w:val="32"/>
        </w:rPr>
        <w:t>储蓄理财和风险保障的双重功能。在这种合作模式下，银行保险摆脱了“为卖保险而卖保险”的习惯做法，</w:t>
      </w:r>
      <w:r w:rsidR="00063518" w:rsidRPr="00D41987">
        <w:rPr>
          <w:rFonts w:asciiTheme="minorEastAsia" w:hAnsiTheme="minorEastAsia" w:hint="eastAsia"/>
          <w:sz w:val="32"/>
          <w:szCs w:val="32"/>
        </w:rPr>
        <w:t>而</w:t>
      </w:r>
      <w:r w:rsidR="00A64C6C" w:rsidRPr="00D41987">
        <w:rPr>
          <w:rFonts w:asciiTheme="minorEastAsia" w:hAnsiTheme="minorEastAsia" w:hint="eastAsia"/>
          <w:sz w:val="32"/>
          <w:szCs w:val="32"/>
        </w:rPr>
        <w:t>是站在为客户进行总体理财规划的角度，以客户需求为中心，</w:t>
      </w:r>
      <w:proofErr w:type="gramStart"/>
      <w:r w:rsidR="00A64C6C" w:rsidRPr="00D41987">
        <w:rPr>
          <w:rFonts w:asciiTheme="minorEastAsia" w:hAnsiTheme="minorEastAsia" w:hint="eastAsia"/>
          <w:sz w:val="32"/>
          <w:szCs w:val="32"/>
        </w:rPr>
        <w:t>让保险回归</w:t>
      </w:r>
      <w:proofErr w:type="gramEnd"/>
      <w:r w:rsidR="00063518" w:rsidRPr="00D41987">
        <w:rPr>
          <w:rFonts w:asciiTheme="minorEastAsia" w:hAnsiTheme="minorEastAsia" w:hint="eastAsia"/>
          <w:sz w:val="32"/>
          <w:szCs w:val="32"/>
        </w:rPr>
        <w:t>风险管理工具这一</w:t>
      </w:r>
      <w:r w:rsidR="00A64C6C" w:rsidRPr="00D41987">
        <w:rPr>
          <w:rFonts w:asciiTheme="minorEastAsia" w:hAnsiTheme="minorEastAsia" w:hint="eastAsia"/>
          <w:sz w:val="32"/>
          <w:szCs w:val="32"/>
        </w:rPr>
        <w:t>基础</w:t>
      </w:r>
      <w:r w:rsidR="00063518" w:rsidRPr="00D41987">
        <w:rPr>
          <w:rFonts w:asciiTheme="minorEastAsia" w:hAnsiTheme="minorEastAsia" w:hint="eastAsia"/>
          <w:sz w:val="32"/>
          <w:szCs w:val="32"/>
        </w:rPr>
        <w:t>属性。</w:t>
      </w:r>
    </w:p>
    <w:p w:rsidR="00821A14" w:rsidRPr="00D41987" w:rsidRDefault="00A64C6C" w:rsidP="00730A4E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41987">
        <w:rPr>
          <w:rFonts w:asciiTheme="minorEastAsia" w:hAnsiTheme="minorEastAsia" w:hint="eastAsia"/>
          <w:sz w:val="32"/>
          <w:szCs w:val="32"/>
        </w:rPr>
        <w:t>随着银行保险合作的不断深入，</w:t>
      </w:r>
      <w:proofErr w:type="gramStart"/>
      <w:r w:rsidRPr="00D41987">
        <w:rPr>
          <w:rFonts w:asciiTheme="minorEastAsia" w:hAnsiTheme="minorEastAsia" w:hint="eastAsia"/>
          <w:sz w:val="32"/>
          <w:szCs w:val="32"/>
        </w:rPr>
        <w:t>银保</w:t>
      </w:r>
      <w:r w:rsidR="00612EC6" w:rsidRPr="00D41987">
        <w:rPr>
          <w:rFonts w:asciiTheme="minorEastAsia" w:hAnsiTheme="minorEastAsia" w:hint="eastAsia"/>
          <w:sz w:val="32"/>
          <w:szCs w:val="32"/>
        </w:rPr>
        <w:t>又被</w:t>
      </w:r>
      <w:proofErr w:type="gramEnd"/>
      <w:r w:rsidR="00612EC6" w:rsidRPr="00D41987">
        <w:rPr>
          <w:rFonts w:asciiTheme="minorEastAsia" w:hAnsiTheme="minorEastAsia" w:hint="eastAsia"/>
          <w:sz w:val="32"/>
          <w:szCs w:val="32"/>
        </w:rPr>
        <w:t>赋予了新的内涵。</w:t>
      </w:r>
      <w:r w:rsidR="000B7933" w:rsidRPr="00D41987">
        <w:rPr>
          <w:rFonts w:asciiTheme="minorEastAsia" w:hAnsiTheme="minorEastAsia" w:hint="eastAsia"/>
          <w:sz w:val="32"/>
          <w:szCs w:val="32"/>
        </w:rPr>
        <w:t>保险服务延伸到银行网点，推动银保进入</w:t>
      </w:r>
      <w:r w:rsidR="000B7933" w:rsidRPr="00D41987">
        <w:rPr>
          <w:rFonts w:asciiTheme="minorEastAsia" w:hAnsiTheme="minorEastAsia" w:cs="Times New Roman"/>
          <w:sz w:val="32"/>
          <w:szCs w:val="32"/>
        </w:rPr>
        <w:t>3.0</w:t>
      </w:r>
      <w:r w:rsidR="000B7933" w:rsidRPr="00D41987">
        <w:rPr>
          <w:rFonts w:asciiTheme="minorEastAsia" w:hAnsiTheme="minorEastAsia" w:hint="eastAsia"/>
          <w:sz w:val="32"/>
          <w:szCs w:val="32"/>
        </w:rPr>
        <w:t>时代。借助银行广泛分布的网点资源和先进设施，保险公司将一般</w:t>
      </w:r>
      <w:r w:rsidR="00F661FB" w:rsidRPr="00D41987">
        <w:rPr>
          <w:rFonts w:asciiTheme="minorEastAsia" w:hAnsiTheme="minorEastAsia" w:hint="eastAsia"/>
          <w:sz w:val="32"/>
          <w:szCs w:val="32"/>
        </w:rPr>
        <w:t>性的保险服务置入到了银行网点，并与银行合作，开创了新的服务项目。</w:t>
      </w:r>
      <w:r w:rsidR="00821A14" w:rsidRPr="00D41987">
        <w:rPr>
          <w:rFonts w:asciiTheme="minorEastAsia" w:hAnsiTheme="minorEastAsia" w:hint="eastAsia"/>
          <w:sz w:val="32"/>
          <w:szCs w:val="32"/>
        </w:rPr>
        <w:t>以建信人寿为例,建信人寿在建行智慧银行推出了远程视频保险咨询服务。消费者在银行网点即可与保险专</w:t>
      </w:r>
      <w:r w:rsidR="00821A14" w:rsidRPr="00D41987">
        <w:rPr>
          <w:rFonts w:asciiTheme="minorEastAsia" w:hAnsiTheme="minorEastAsia" w:hint="eastAsia"/>
          <w:sz w:val="32"/>
          <w:szCs w:val="32"/>
        </w:rPr>
        <w:lastRenderedPageBreak/>
        <w:t>家“面对面”咨询,享受随叫随到的专业保险服务。随着建行智慧银行陆续在各地推出,这项保险服务也随之走进了市民的理财生活。相比以往的电话咨询或者网上文字咨询,这种服务形式即时性、互动性更强,仅在试点时便获得众多市民“尝鲜”。</w:t>
      </w:r>
    </w:p>
    <w:p w:rsidR="00821A14" w:rsidRPr="00D41987" w:rsidRDefault="0042771C" w:rsidP="00730A4E">
      <w:pPr>
        <w:spacing w:line="520" w:lineRule="exact"/>
        <w:ind w:firstLineChars="200" w:firstLine="640"/>
        <w:rPr>
          <w:rFonts w:asciiTheme="minorEastAsia" w:hAnsiTheme="minorEastAsia" w:cs="Calibri"/>
          <w:sz w:val="32"/>
          <w:szCs w:val="32"/>
        </w:rPr>
      </w:pPr>
      <w:r w:rsidRPr="00D41987">
        <w:rPr>
          <w:rFonts w:asciiTheme="minorEastAsia" w:hAnsiTheme="minorEastAsia" w:cs="Calibri" w:hint="eastAsia"/>
          <w:sz w:val="32"/>
          <w:szCs w:val="32"/>
        </w:rPr>
        <w:t>除了自有网站的销售、服务功能外，建信人寿还在建行的网上银行、手机银行创新的推出了保单查询和</w:t>
      </w:r>
      <w:hyperlink r:id="rId7" w:tgtFrame="_blank" w:history="1">
        <w:r w:rsidRPr="00D41987">
          <w:rPr>
            <w:rFonts w:asciiTheme="minorEastAsia" w:hAnsiTheme="minorEastAsia" w:cs="Calibri" w:hint="eastAsia"/>
            <w:sz w:val="32"/>
            <w:szCs w:val="32"/>
          </w:rPr>
          <w:t>投保</w:t>
        </w:r>
      </w:hyperlink>
      <w:r w:rsidRPr="00D41987">
        <w:rPr>
          <w:rFonts w:asciiTheme="minorEastAsia" w:hAnsiTheme="minorEastAsia" w:cs="Calibri" w:hint="eastAsia"/>
          <w:sz w:val="32"/>
          <w:szCs w:val="32"/>
        </w:rPr>
        <w:t>服务。此外，建信人寿还联手</w:t>
      </w:r>
      <w:proofErr w:type="gramStart"/>
      <w:r w:rsidRPr="00D41987">
        <w:rPr>
          <w:rFonts w:asciiTheme="minorEastAsia" w:hAnsiTheme="minorEastAsia" w:cs="Calibri" w:hint="eastAsia"/>
          <w:sz w:val="32"/>
          <w:szCs w:val="32"/>
        </w:rPr>
        <w:t>建行官网“悦生活”</w:t>
      </w:r>
      <w:proofErr w:type="gramEnd"/>
      <w:r w:rsidRPr="00D41987">
        <w:rPr>
          <w:rFonts w:asciiTheme="minorEastAsia" w:hAnsiTheme="minorEastAsia" w:cs="Calibri" w:hint="eastAsia"/>
          <w:sz w:val="32"/>
          <w:szCs w:val="32"/>
        </w:rPr>
        <w:t>平台推出专业化的网络保险销售服务，丰富建行网络化生活服务平台功能，满足银行网络客户保险业</w:t>
      </w:r>
      <w:proofErr w:type="gramStart"/>
      <w:r w:rsidRPr="00D41987">
        <w:rPr>
          <w:rFonts w:asciiTheme="minorEastAsia" w:hAnsiTheme="minorEastAsia" w:cs="Calibri" w:hint="eastAsia"/>
          <w:sz w:val="32"/>
          <w:szCs w:val="32"/>
        </w:rPr>
        <w:t>务需</w:t>
      </w:r>
      <w:proofErr w:type="gramEnd"/>
      <w:r w:rsidRPr="00D41987">
        <w:rPr>
          <w:rFonts w:asciiTheme="minorEastAsia" w:hAnsiTheme="minorEastAsia" w:cs="Calibri" w:hint="eastAsia"/>
          <w:sz w:val="32"/>
          <w:szCs w:val="32"/>
        </w:rPr>
        <w:t>求。</w:t>
      </w:r>
      <w:r w:rsidR="00821A14" w:rsidRPr="00D41987">
        <w:rPr>
          <w:rFonts w:asciiTheme="minorEastAsia" w:hAnsiTheme="minorEastAsia" w:cs="Calibri" w:hint="eastAsia"/>
          <w:sz w:val="32"/>
          <w:szCs w:val="32"/>
        </w:rPr>
        <w:t>客户购买保险流程不受会员登录限制，非会员可以直接完成购买流程，借助建行的支付平台直接实现保险购买，还可在该平台实现保单查询、保全变更等功能。</w:t>
      </w:r>
    </w:p>
    <w:p w:rsidR="002F7D06" w:rsidRPr="00D41987" w:rsidRDefault="002F7D06" w:rsidP="00730A4E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41987">
        <w:rPr>
          <w:rFonts w:asciiTheme="minorEastAsia" w:hAnsiTheme="minorEastAsia" w:hint="eastAsia"/>
          <w:sz w:val="32"/>
          <w:szCs w:val="32"/>
        </w:rPr>
        <w:t>建信人寿还同建行亚洲开展跨境金融合作，推动“内保外贷”业务，通过为境内客户提供保险保障，既有效的增强了客户个人资信，方便对外投资置业，也为国有银行信贷资产安全构筑了屏障。</w:t>
      </w:r>
    </w:p>
    <w:p w:rsidR="003301D6" w:rsidRPr="00D41987" w:rsidRDefault="003301D6" w:rsidP="00730A4E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784217" w:rsidRPr="006207D3" w:rsidRDefault="00784217" w:rsidP="006207D3">
      <w:pPr>
        <w:spacing w:line="52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6207D3">
        <w:rPr>
          <w:rFonts w:asciiTheme="minorEastAsia" w:hAnsiTheme="minorEastAsia" w:cs="Times New Roman" w:hint="eastAsia"/>
          <w:b/>
          <w:sz w:val="32"/>
          <w:szCs w:val="32"/>
        </w:rPr>
        <w:t>产品</w:t>
      </w:r>
      <w:r w:rsidR="00F661FB" w:rsidRPr="006207D3">
        <w:rPr>
          <w:rFonts w:asciiTheme="minorEastAsia" w:hAnsiTheme="minorEastAsia" w:cs="Times New Roman" w:hint="eastAsia"/>
          <w:b/>
          <w:sz w:val="32"/>
          <w:szCs w:val="32"/>
        </w:rPr>
        <w:t>创新</w:t>
      </w:r>
      <w:r w:rsidR="00F84B74" w:rsidRPr="006207D3">
        <w:rPr>
          <w:rFonts w:asciiTheme="minorEastAsia" w:hAnsiTheme="minorEastAsia" w:cs="Times New Roman" w:hint="eastAsia"/>
          <w:b/>
          <w:sz w:val="32"/>
          <w:szCs w:val="32"/>
        </w:rPr>
        <w:t>保障多</w:t>
      </w:r>
      <w:r w:rsidRPr="006207D3">
        <w:rPr>
          <w:rFonts w:asciiTheme="minorEastAsia" w:hAnsiTheme="minorEastAsia" w:cs="Times New Roman" w:hint="eastAsia"/>
          <w:b/>
          <w:sz w:val="32"/>
          <w:szCs w:val="32"/>
        </w:rPr>
        <w:t xml:space="preserve"> 链接生活每一处</w:t>
      </w:r>
    </w:p>
    <w:p w:rsidR="00784217" w:rsidRPr="00D41987" w:rsidRDefault="00784217" w:rsidP="00A537A4">
      <w:pPr>
        <w:widowControl/>
        <w:spacing w:line="520" w:lineRule="exact"/>
        <w:ind w:firstLineChars="200" w:firstLine="640"/>
        <w:jc w:val="left"/>
        <w:rPr>
          <w:rFonts w:asciiTheme="minorEastAsia" w:hAnsiTheme="minorEastAsia" w:cs="Calibri"/>
          <w:kern w:val="0"/>
          <w:sz w:val="32"/>
          <w:szCs w:val="32"/>
        </w:rPr>
      </w:pPr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作为银行系保险公司，建信人寿一经揭牌便推出了一系列针对银行不同客户群体的产品，如带有意外保障功能的“龙行无忧”龙卡，以高意外保障为特色的“金富”系列产品，以“金富月盈”为代表的面向社会新鲜人的保障产品。</w:t>
      </w:r>
    </w:p>
    <w:p w:rsidR="00784217" w:rsidRPr="00D41987" w:rsidRDefault="00784217" w:rsidP="00A537A4">
      <w:pPr>
        <w:widowControl/>
        <w:spacing w:line="520" w:lineRule="exact"/>
        <w:ind w:firstLineChars="200" w:firstLine="640"/>
        <w:jc w:val="left"/>
        <w:rPr>
          <w:rFonts w:asciiTheme="minorEastAsia" w:hAnsiTheme="minorEastAsia" w:cs="Calibri"/>
          <w:kern w:val="0"/>
          <w:sz w:val="32"/>
          <w:szCs w:val="32"/>
        </w:rPr>
      </w:pPr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面对银行庞大的客户群体，建信人寿不断深度挖掘银行客户</w:t>
      </w:r>
      <w:hyperlink r:id="rId8" w:tgtFrame="_blank" w:history="1">
        <w:r w:rsidRPr="00D41987">
          <w:rPr>
            <w:rFonts w:asciiTheme="minorEastAsia" w:hAnsiTheme="minorEastAsia" w:cs="Calibri" w:hint="eastAsia"/>
            <w:kern w:val="0"/>
            <w:sz w:val="32"/>
            <w:szCs w:val="32"/>
          </w:rPr>
          <w:t>需求</w:t>
        </w:r>
      </w:hyperlink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，从客户财富管理和人生规划的实际需要出发，将保险这一资产配置基础工具嵌入到了</w:t>
      </w:r>
      <w:hyperlink r:id="rId9" w:tgtFrame="_blank" w:history="1">
        <w:r w:rsidRPr="00D41987">
          <w:rPr>
            <w:rFonts w:asciiTheme="minorEastAsia" w:hAnsiTheme="minorEastAsia" w:cs="Calibri" w:hint="eastAsia"/>
            <w:kern w:val="0"/>
            <w:sz w:val="32"/>
            <w:szCs w:val="32"/>
          </w:rPr>
          <w:t>银行业</w:t>
        </w:r>
      </w:hyperlink>
      <w:proofErr w:type="gramStart"/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务</w:t>
      </w:r>
      <w:proofErr w:type="gramEnd"/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，为客户资产</w:t>
      </w:r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lastRenderedPageBreak/>
        <w:t>安全构筑了严密的风险屏障。以“贷无忧”借款人意外保险为例，“贷无忧”是建信人寿根据银行贷款客户需要设计的</w:t>
      </w:r>
      <w:hyperlink r:id="rId10" w:tgtFrame="_blank" w:history="1">
        <w:r w:rsidRPr="00D41987">
          <w:rPr>
            <w:rFonts w:asciiTheme="minorEastAsia" w:hAnsiTheme="minorEastAsia" w:cs="Calibri" w:hint="eastAsia"/>
            <w:kern w:val="0"/>
            <w:sz w:val="32"/>
            <w:szCs w:val="32"/>
          </w:rPr>
          <w:t>保险产品</w:t>
        </w:r>
      </w:hyperlink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，在借款人发生意外后，由保险金偿还相应金额的贷款。</w:t>
      </w:r>
      <w:r w:rsidRPr="00D41987">
        <w:rPr>
          <w:rFonts w:asciiTheme="minorEastAsia" w:hAnsiTheme="minorEastAsia" w:cs="Times New Roman"/>
          <w:kern w:val="0"/>
          <w:sz w:val="32"/>
          <w:szCs w:val="32"/>
        </w:rPr>
        <w:t>2012年，山东一名企业主意外身故，建信人寿支付的保险金为其偿还了500</w:t>
      </w:r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万元贷款，极大缓解了该企业的经营压力。两年后建信人寿对该企业进行追踪回访，该企业依然保持了良好的经营状况。在“贷无忧”的基础上，建信人寿又推出了“保无忧”意外伤害保险，将借款人的配偶、子女纳入多种交通意外保障范围，使受难者的家属避免受到丧</w:t>
      </w:r>
      <w:proofErr w:type="gramStart"/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亲带来</w:t>
      </w:r>
      <w:proofErr w:type="gramEnd"/>
      <w:r w:rsidRPr="00D41987">
        <w:rPr>
          <w:rFonts w:asciiTheme="minorEastAsia" w:hAnsiTheme="minorEastAsia" w:cs="Calibri" w:hint="eastAsia"/>
          <w:kern w:val="0"/>
          <w:sz w:val="32"/>
          <w:szCs w:val="32"/>
        </w:rPr>
        <w:t>的二次伤痛。</w:t>
      </w:r>
    </w:p>
    <w:p w:rsidR="009346F8" w:rsidRPr="00D41987" w:rsidRDefault="00784217" w:rsidP="00A537A4">
      <w:pPr>
        <w:widowControl/>
        <w:spacing w:line="520" w:lineRule="exact"/>
        <w:ind w:firstLineChars="200" w:firstLine="640"/>
        <w:jc w:val="left"/>
        <w:rPr>
          <w:rFonts w:asciiTheme="minorEastAsia" w:hAnsiTheme="minorEastAsia" w:cs="Times New Roman"/>
          <w:kern w:val="0"/>
          <w:sz w:val="32"/>
          <w:szCs w:val="32"/>
        </w:rPr>
      </w:pPr>
      <w:r w:rsidRPr="00D41987">
        <w:rPr>
          <w:rFonts w:asciiTheme="minorEastAsia" w:hAnsiTheme="minorEastAsia" w:cs="Times New Roman"/>
          <w:kern w:val="0"/>
          <w:sz w:val="32"/>
          <w:szCs w:val="32"/>
        </w:rPr>
        <w:t>在满足客户需求的同时，建信人寿不断提高产品性价比，降低客户获得保障的门槛。2013年</w:t>
      </w:r>
      <w:hyperlink r:id="rId11" w:tgtFrame="_blank" w:history="1">
        <w:r w:rsidRPr="00D41987">
          <w:rPr>
            <w:rFonts w:asciiTheme="minorEastAsia" w:hAnsiTheme="minorEastAsia" w:cs="Times New Roman"/>
            <w:kern w:val="0"/>
            <w:sz w:val="32"/>
            <w:szCs w:val="32"/>
          </w:rPr>
          <w:t>人身险</w:t>
        </w:r>
      </w:hyperlink>
      <w:r w:rsidRPr="00D41987">
        <w:rPr>
          <w:rFonts w:asciiTheme="minorEastAsia" w:hAnsiTheme="minorEastAsia" w:cs="Times New Roman"/>
          <w:kern w:val="0"/>
          <w:sz w:val="32"/>
          <w:szCs w:val="32"/>
        </w:rPr>
        <w:t>费率市场化改革，建信人寿率先推出了采用新预定利率的“福佑一生”</w:t>
      </w:r>
      <w:r w:rsidR="00B147BE" w:rsidRPr="00D41987">
        <w:rPr>
          <w:rFonts w:asciiTheme="minorEastAsia" w:hAnsiTheme="minorEastAsia" w:cs="Times New Roman"/>
          <w:kern w:val="0"/>
          <w:sz w:val="32"/>
          <w:szCs w:val="32"/>
        </w:rPr>
        <w:t>两全保险，和过去同类型产品相比，</w:t>
      </w:r>
      <w:r w:rsidRPr="00D41987">
        <w:rPr>
          <w:rFonts w:asciiTheme="minorEastAsia" w:hAnsiTheme="minorEastAsia" w:cs="Times New Roman"/>
          <w:kern w:val="0"/>
          <w:sz w:val="32"/>
          <w:szCs w:val="32"/>
        </w:rPr>
        <w:t>产品</w:t>
      </w:r>
      <w:r w:rsidR="00B147BE" w:rsidRPr="00D41987">
        <w:rPr>
          <w:rFonts w:asciiTheme="minorEastAsia" w:hAnsiTheme="minorEastAsia" w:cs="Times New Roman" w:hint="eastAsia"/>
          <w:kern w:val="0"/>
          <w:sz w:val="32"/>
          <w:szCs w:val="32"/>
        </w:rPr>
        <w:t>价格</w:t>
      </w:r>
      <w:r w:rsidRPr="00D41987">
        <w:rPr>
          <w:rFonts w:asciiTheme="minorEastAsia" w:hAnsiTheme="minorEastAsia" w:cs="Times New Roman"/>
          <w:kern w:val="0"/>
          <w:sz w:val="32"/>
          <w:szCs w:val="32"/>
        </w:rPr>
        <w:t>下降了7%到26%不等，并催生了一大批采用新预定利率的产品。其后又推出了“龙行乐享”百万身价保障计划和“龙行康佑”2号恶性肿瘤疾病保险，高度契合客户以低投入撬动高保障的</w:t>
      </w:r>
      <w:hyperlink r:id="rId12" w:tgtFrame="_blank" w:history="1">
        <w:r w:rsidRPr="00D41987">
          <w:rPr>
            <w:rFonts w:asciiTheme="minorEastAsia" w:hAnsiTheme="minorEastAsia" w:cs="Times New Roman"/>
            <w:kern w:val="0"/>
            <w:sz w:val="32"/>
            <w:szCs w:val="32"/>
          </w:rPr>
          <w:t>保险需求</w:t>
        </w:r>
      </w:hyperlink>
      <w:r w:rsidR="00821A14" w:rsidRPr="00D41987">
        <w:rPr>
          <w:rFonts w:asciiTheme="minorEastAsia" w:hAnsiTheme="minorEastAsia" w:cs="Times New Roman"/>
          <w:kern w:val="0"/>
          <w:sz w:val="32"/>
          <w:szCs w:val="32"/>
        </w:rPr>
        <w:t>。</w:t>
      </w:r>
      <w:r w:rsidR="00821A14" w:rsidRPr="00D41987">
        <w:rPr>
          <w:rFonts w:asciiTheme="minorEastAsia" w:hAnsiTheme="minorEastAsia" w:cs="Times New Roman" w:hint="eastAsia"/>
          <w:kern w:val="0"/>
          <w:sz w:val="32"/>
          <w:szCs w:val="32"/>
        </w:rPr>
        <w:t>2015</w:t>
      </w:r>
      <w:r w:rsidRPr="00D41987">
        <w:rPr>
          <w:rFonts w:asciiTheme="minorEastAsia" w:hAnsiTheme="minorEastAsia" w:cs="Times New Roman"/>
          <w:kern w:val="0"/>
          <w:sz w:val="32"/>
          <w:szCs w:val="32"/>
        </w:rPr>
        <w:t>年2月万能险</w:t>
      </w:r>
      <w:hyperlink r:id="rId13" w:tgtFrame="_blank" w:history="1">
        <w:r w:rsidRPr="00D41987">
          <w:rPr>
            <w:rFonts w:asciiTheme="minorEastAsia" w:hAnsiTheme="minorEastAsia" w:cs="Times New Roman"/>
            <w:kern w:val="0"/>
            <w:sz w:val="32"/>
            <w:szCs w:val="32"/>
          </w:rPr>
          <w:t>费率</w:t>
        </w:r>
      </w:hyperlink>
      <w:r w:rsidRPr="00D41987">
        <w:rPr>
          <w:rFonts w:asciiTheme="minorEastAsia" w:hAnsiTheme="minorEastAsia" w:cs="Times New Roman"/>
          <w:kern w:val="0"/>
          <w:sz w:val="32"/>
          <w:szCs w:val="32"/>
        </w:rPr>
        <w:t>改革政策实施后，建信人寿又迅速完成6款费改万能</w:t>
      </w:r>
      <w:proofErr w:type="gramStart"/>
      <w:r w:rsidRPr="00D41987">
        <w:rPr>
          <w:rFonts w:asciiTheme="minorEastAsia" w:hAnsiTheme="minorEastAsia" w:cs="Times New Roman"/>
          <w:kern w:val="0"/>
          <w:sz w:val="32"/>
          <w:szCs w:val="32"/>
        </w:rPr>
        <w:t>险产品</w:t>
      </w:r>
      <w:proofErr w:type="gramEnd"/>
      <w:r w:rsidRPr="00D41987">
        <w:rPr>
          <w:rFonts w:asciiTheme="minorEastAsia" w:hAnsiTheme="minorEastAsia" w:cs="Times New Roman"/>
          <w:kern w:val="0"/>
          <w:sz w:val="32"/>
          <w:szCs w:val="32"/>
        </w:rPr>
        <w:t>的开发，继续让利给消费者，受到了消费者的欢迎。</w:t>
      </w:r>
    </w:p>
    <w:p w:rsidR="00452D86" w:rsidRPr="00D41987" w:rsidRDefault="00452D86" w:rsidP="00D41987">
      <w:pPr>
        <w:spacing w:line="520" w:lineRule="exact"/>
        <w:ind w:firstLineChars="200" w:firstLine="643"/>
        <w:rPr>
          <w:rFonts w:asciiTheme="minorEastAsia" w:hAnsiTheme="minorEastAsia"/>
          <w:b/>
          <w:sz w:val="32"/>
          <w:szCs w:val="32"/>
        </w:rPr>
      </w:pPr>
    </w:p>
    <w:p w:rsidR="006B75BE" w:rsidRPr="006207D3" w:rsidRDefault="00E44A8A" w:rsidP="006207D3">
      <w:pPr>
        <w:spacing w:line="520" w:lineRule="exact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6207D3">
        <w:rPr>
          <w:rFonts w:asciiTheme="minorEastAsia" w:hAnsiTheme="minorEastAsia" w:cs="Times New Roman" w:hint="eastAsia"/>
          <w:b/>
          <w:sz w:val="32"/>
          <w:szCs w:val="32"/>
        </w:rPr>
        <w:t>深耕保险本业 打造良性循环</w:t>
      </w:r>
    </w:p>
    <w:p w:rsidR="0021025A" w:rsidRPr="00D41987" w:rsidRDefault="00387F15" w:rsidP="002A627D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41987">
        <w:rPr>
          <w:rFonts w:asciiTheme="minorEastAsia" w:hAnsiTheme="minorEastAsia" w:hint="eastAsia"/>
          <w:sz w:val="32"/>
          <w:szCs w:val="32"/>
        </w:rPr>
        <w:t>作为建行一体化金融平台的保险支柱，建信人寿坚持</w:t>
      </w:r>
      <w:r w:rsidRPr="00D41987">
        <w:rPr>
          <w:rFonts w:asciiTheme="minorEastAsia" w:hAnsiTheme="minorEastAsia"/>
          <w:sz w:val="32"/>
          <w:szCs w:val="32"/>
        </w:rPr>
        <w:t>“</w:t>
      </w:r>
      <w:r w:rsidRPr="00D41987">
        <w:rPr>
          <w:rFonts w:asciiTheme="minorEastAsia" w:hAnsiTheme="minorEastAsia" w:hint="eastAsia"/>
          <w:sz w:val="32"/>
          <w:szCs w:val="32"/>
        </w:rPr>
        <w:t>干保险该干的事儿</w:t>
      </w:r>
      <w:r w:rsidRPr="00D41987">
        <w:rPr>
          <w:rFonts w:asciiTheme="minorEastAsia" w:hAnsiTheme="minorEastAsia"/>
          <w:sz w:val="32"/>
          <w:szCs w:val="32"/>
        </w:rPr>
        <w:t>”，</w:t>
      </w:r>
      <w:r w:rsidRPr="00D41987">
        <w:rPr>
          <w:rFonts w:asciiTheme="minorEastAsia" w:hAnsiTheme="minorEastAsia" w:hint="eastAsia"/>
          <w:sz w:val="32"/>
          <w:szCs w:val="32"/>
        </w:rPr>
        <w:t>把“高诚信”、</w:t>
      </w:r>
      <w:r w:rsidRPr="00D41987">
        <w:rPr>
          <w:rFonts w:asciiTheme="minorEastAsia" w:hAnsiTheme="minorEastAsia"/>
          <w:sz w:val="32"/>
          <w:szCs w:val="32"/>
        </w:rPr>
        <w:t>“</w:t>
      </w:r>
      <w:r w:rsidRPr="00D41987">
        <w:rPr>
          <w:rFonts w:asciiTheme="minorEastAsia" w:hAnsiTheme="minorEastAsia" w:hint="eastAsia"/>
          <w:sz w:val="32"/>
          <w:szCs w:val="32"/>
        </w:rPr>
        <w:t>理赔快</w:t>
      </w:r>
      <w:r w:rsidRPr="00D41987">
        <w:rPr>
          <w:rFonts w:asciiTheme="minorEastAsia" w:hAnsiTheme="minorEastAsia"/>
          <w:sz w:val="32"/>
          <w:szCs w:val="32"/>
        </w:rPr>
        <w:t>”、“</w:t>
      </w:r>
      <w:r w:rsidRPr="00D41987">
        <w:rPr>
          <w:rFonts w:asciiTheme="minorEastAsia" w:hAnsiTheme="minorEastAsia" w:hint="eastAsia"/>
          <w:sz w:val="32"/>
          <w:szCs w:val="32"/>
        </w:rPr>
        <w:t>服务好</w:t>
      </w:r>
      <w:r w:rsidRPr="00D41987">
        <w:rPr>
          <w:rFonts w:asciiTheme="minorEastAsia" w:hAnsiTheme="minorEastAsia"/>
          <w:sz w:val="32"/>
          <w:szCs w:val="32"/>
        </w:rPr>
        <w:t>”</w:t>
      </w:r>
      <w:r w:rsidRPr="00D41987">
        <w:rPr>
          <w:rFonts w:asciiTheme="minorEastAsia" w:hAnsiTheme="minorEastAsia" w:hint="eastAsia"/>
          <w:sz w:val="32"/>
          <w:szCs w:val="32"/>
        </w:rPr>
        <w:t>作为经营准则。不仅推出了小额案件快速理赔和重大案件应急处理机制，更是将“主动赔”的理念坚持到底，多</w:t>
      </w:r>
      <w:r w:rsidRPr="00D41987">
        <w:rPr>
          <w:rFonts w:asciiTheme="minorEastAsia" w:hAnsiTheme="minorEastAsia" w:hint="eastAsia"/>
          <w:sz w:val="32"/>
          <w:szCs w:val="32"/>
        </w:rPr>
        <w:lastRenderedPageBreak/>
        <w:t>次主动理赔灾害事故，应急赔付、先行垫付已经成为建信人寿重大案件理赔的一大特色。为了不断提高客户满意度，建信人寿还推出了限时投诉处理机制，建立了投诉抱怨联动机制、投诉案件督办机制，这些举措使建信人寿长期保持了良好的声誉和服务品质。</w:t>
      </w:r>
      <w:bookmarkStart w:id="0" w:name="_GoBack"/>
      <w:bookmarkEnd w:id="0"/>
    </w:p>
    <w:p w:rsidR="00072C1C" w:rsidRPr="00D41987" w:rsidRDefault="00FB3D55" w:rsidP="00A537A4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41987">
        <w:rPr>
          <w:rFonts w:asciiTheme="minorEastAsia" w:hAnsiTheme="minorEastAsia" w:hint="eastAsia"/>
          <w:sz w:val="32"/>
          <w:szCs w:val="32"/>
        </w:rPr>
        <w:t>从</w:t>
      </w:r>
      <w:r w:rsidRPr="00D41987">
        <w:rPr>
          <w:rFonts w:asciiTheme="minorEastAsia" w:hAnsiTheme="minorEastAsia"/>
          <w:sz w:val="32"/>
          <w:szCs w:val="32"/>
        </w:rPr>
        <w:t>2011年揭牌至今，建信人寿已从最初的仅在三个地区开展业务的小公司发展成为遍布16省（市）、覆盖国内主要城市群</w:t>
      </w:r>
      <w:r w:rsidR="008E55DF" w:rsidRPr="00D41987">
        <w:rPr>
          <w:rFonts w:asciiTheme="minorEastAsia" w:hAnsiTheme="minorEastAsia"/>
          <w:sz w:val="32"/>
          <w:szCs w:val="32"/>
        </w:rPr>
        <w:t>的大中型公司，并在成都、上海两地设立了运营中心，服务网络和服务能力都取得了显著成长。通过与银行的密切合作，建信人寿形成了一套集产品、服务、渠道、技术</w:t>
      </w:r>
      <w:r w:rsidR="00B10EAF" w:rsidRPr="00D41987">
        <w:rPr>
          <w:rFonts w:asciiTheme="minorEastAsia" w:hAnsiTheme="minorEastAsia"/>
          <w:sz w:val="32"/>
          <w:szCs w:val="32"/>
        </w:rPr>
        <w:t>、流程</w:t>
      </w:r>
      <w:r w:rsidR="008E55DF" w:rsidRPr="00D41987">
        <w:rPr>
          <w:rFonts w:asciiTheme="minorEastAsia" w:hAnsiTheme="minorEastAsia"/>
          <w:sz w:val="32"/>
          <w:szCs w:val="32"/>
        </w:rPr>
        <w:t>于一体的银</w:t>
      </w:r>
      <w:proofErr w:type="gramStart"/>
      <w:r w:rsidR="008E55DF" w:rsidRPr="00D41987">
        <w:rPr>
          <w:rFonts w:asciiTheme="minorEastAsia" w:hAnsiTheme="minorEastAsia"/>
          <w:sz w:val="32"/>
          <w:szCs w:val="32"/>
        </w:rPr>
        <w:t>保合作</w:t>
      </w:r>
      <w:proofErr w:type="gramEnd"/>
      <w:r w:rsidR="008E55DF" w:rsidRPr="00D41987">
        <w:rPr>
          <w:rFonts w:asciiTheme="minorEastAsia" w:hAnsiTheme="minorEastAsia"/>
          <w:sz w:val="32"/>
          <w:szCs w:val="32"/>
        </w:rPr>
        <w:t>的模式，在满足客户需求的同时，实现了公司自身的快速发展。</w:t>
      </w:r>
      <w:r w:rsidR="006833CE" w:rsidRPr="00D41987">
        <w:rPr>
          <w:rFonts w:asciiTheme="minorEastAsia" w:hAnsiTheme="minorEastAsia" w:hint="eastAsia"/>
          <w:sz w:val="32"/>
          <w:szCs w:val="32"/>
        </w:rPr>
        <w:t>自2011年揭牌以来，建信人寿保费年均复合增长率到达了88%。2015年上半年，建信人寿保费收入达到261亿元，同比增长121%；总资产达到587亿元。日前，中国保监会批准了建信人寿旗下资产管理</w:t>
      </w:r>
      <w:r w:rsidR="0021025A" w:rsidRPr="00D41987">
        <w:rPr>
          <w:rFonts w:asciiTheme="minorEastAsia" w:hAnsiTheme="minorEastAsia" w:hint="eastAsia"/>
          <w:sz w:val="32"/>
          <w:szCs w:val="32"/>
        </w:rPr>
        <w:t>公司筹建的申请。</w:t>
      </w:r>
      <w:r w:rsidR="006833CE" w:rsidRPr="00D41987">
        <w:rPr>
          <w:rFonts w:asciiTheme="minorEastAsia" w:hAnsiTheme="minorEastAsia" w:hint="eastAsia"/>
          <w:sz w:val="32"/>
          <w:szCs w:val="32"/>
        </w:rPr>
        <w:t>第一家银行系</w:t>
      </w:r>
      <w:proofErr w:type="gramStart"/>
      <w:r w:rsidR="006833CE" w:rsidRPr="00D41987">
        <w:rPr>
          <w:rFonts w:asciiTheme="minorEastAsia" w:hAnsiTheme="minorEastAsia" w:hint="eastAsia"/>
          <w:sz w:val="32"/>
          <w:szCs w:val="32"/>
        </w:rPr>
        <w:t>保险资管公司</w:t>
      </w:r>
      <w:proofErr w:type="gramEnd"/>
      <w:r w:rsidR="0021025A" w:rsidRPr="00D41987">
        <w:rPr>
          <w:rFonts w:asciiTheme="minorEastAsia" w:hAnsiTheme="minorEastAsia" w:hint="eastAsia"/>
          <w:sz w:val="32"/>
          <w:szCs w:val="32"/>
        </w:rPr>
        <w:t>的筹建，</w:t>
      </w:r>
      <w:r w:rsidR="006833CE" w:rsidRPr="00D41987">
        <w:rPr>
          <w:rFonts w:asciiTheme="minorEastAsia" w:hAnsiTheme="minorEastAsia" w:hint="eastAsia"/>
          <w:sz w:val="32"/>
          <w:szCs w:val="32"/>
        </w:rPr>
        <w:t>为进一步提高资产运营收益和风险控制能力</w:t>
      </w:r>
      <w:r w:rsidR="0021025A" w:rsidRPr="00D41987">
        <w:rPr>
          <w:rFonts w:asciiTheme="minorEastAsia" w:hAnsiTheme="minorEastAsia" w:hint="eastAsia"/>
          <w:sz w:val="32"/>
          <w:szCs w:val="32"/>
        </w:rPr>
        <w:t>，使客户分享银行系保险公司发展成果提供了重要的平台</w:t>
      </w:r>
      <w:r w:rsidR="006833CE" w:rsidRPr="00D41987">
        <w:rPr>
          <w:rFonts w:asciiTheme="minorEastAsia" w:hAnsiTheme="minorEastAsia" w:hint="eastAsia"/>
          <w:sz w:val="32"/>
          <w:szCs w:val="32"/>
        </w:rPr>
        <w:t xml:space="preserve">。 </w:t>
      </w:r>
    </w:p>
    <w:p w:rsidR="00D96B3D" w:rsidRPr="00D41987" w:rsidRDefault="002F7D06" w:rsidP="00730A4E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D41987">
        <w:rPr>
          <w:rFonts w:asciiTheme="minorEastAsia" w:hAnsiTheme="minorEastAsia" w:hint="eastAsia"/>
          <w:sz w:val="32"/>
          <w:szCs w:val="32"/>
        </w:rPr>
        <w:t>实践证明，建设银行控股建信人寿为国内银行保险的发展树立了</w:t>
      </w:r>
      <w:r w:rsidR="004C4792" w:rsidRPr="00D41987">
        <w:rPr>
          <w:rFonts w:asciiTheme="minorEastAsia" w:hAnsiTheme="minorEastAsia" w:hint="eastAsia"/>
          <w:sz w:val="32"/>
          <w:szCs w:val="32"/>
        </w:rPr>
        <w:t>标杆。双方在银</w:t>
      </w:r>
      <w:proofErr w:type="gramStart"/>
      <w:r w:rsidR="004C4792" w:rsidRPr="00D41987">
        <w:rPr>
          <w:rFonts w:asciiTheme="minorEastAsia" w:hAnsiTheme="minorEastAsia" w:hint="eastAsia"/>
          <w:sz w:val="32"/>
          <w:szCs w:val="32"/>
        </w:rPr>
        <w:t>保合作</w:t>
      </w:r>
      <w:proofErr w:type="gramEnd"/>
      <w:r w:rsidR="004C4792" w:rsidRPr="00D41987">
        <w:rPr>
          <w:rFonts w:asciiTheme="minorEastAsia" w:hAnsiTheme="minorEastAsia" w:hint="eastAsia"/>
          <w:sz w:val="32"/>
          <w:szCs w:val="32"/>
        </w:rPr>
        <w:t>模式上</w:t>
      </w:r>
      <w:r w:rsidR="00072C1C" w:rsidRPr="00D41987">
        <w:rPr>
          <w:rFonts w:asciiTheme="minorEastAsia" w:hAnsiTheme="minorEastAsia" w:hint="eastAsia"/>
          <w:sz w:val="32"/>
          <w:szCs w:val="32"/>
        </w:rPr>
        <w:t>的探索为行业提供了具有样本意义的参照</w:t>
      </w:r>
      <w:r w:rsidR="004C4792" w:rsidRPr="00D41987">
        <w:rPr>
          <w:rFonts w:asciiTheme="minorEastAsia" w:hAnsiTheme="minorEastAsia" w:hint="eastAsia"/>
          <w:sz w:val="32"/>
          <w:szCs w:val="32"/>
        </w:rPr>
        <w:t>路径</w:t>
      </w:r>
      <w:r w:rsidR="00730A4E" w:rsidRPr="00D41987">
        <w:rPr>
          <w:rFonts w:asciiTheme="minorEastAsia" w:hAnsiTheme="minorEastAsia" w:hint="eastAsia"/>
          <w:sz w:val="32"/>
          <w:szCs w:val="32"/>
        </w:rPr>
        <w:t>，一些做法已经获得业内的广泛采纳。银行系保险公司的快速发展，增强了银行的综合化经营能力，为银行客户提供了更快捷、更实惠、更加契合需求的保险选择。</w:t>
      </w:r>
    </w:p>
    <w:sectPr w:rsidR="00D96B3D" w:rsidRPr="00D41987" w:rsidSect="00CF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DF" w:rsidRDefault="001C0BDF" w:rsidP="00920386">
      <w:r>
        <w:separator/>
      </w:r>
    </w:p>
  </w:endnote>
  <w:endnote w:type="continuationSeparator" w:id="0">
    <w:p w:rsidR="001C0BDF" w:rsidRDefault="001C0BDF" w:rsidP="0092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DF" w:rsidRDefault="001C0BDF" w:rsidP="00920386">
      <w:r>
        <w:separator/>
      </w:r>
    </w:p>
  </w:footnote>
  <w:footnote w:type="continuationSeparator" w:id="0">
    <w:p w:rsidR="001C0BDF" w:rsidRDefault="001C0BDF" w:rsidP="00920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7640"/>
    <w:rsid w:val="0001303E"/>
    <w:rsid w:val="00023104"/>
    <w:rsid w:val="00026515"/>
    <w:rsid w:val="000415CD"/>
    <w:rsid w:val="00042708"/>
    <w:rsid w:val="00043ECD"/>
    <w:rsid w:val="000504FC"/>
    <w:rsid w:val="00052DCC"/>
    <w:rsid w:val="0005554C"/>
    <w:rsid w:val="00056BAE"/>
    <w:rsid w:val="00060B1C"/>
    <w:rsid w:val="00063518"/>
    <w:rsid w:val="000711F1"/>
    <w:rsid w:val="00072C1C"/>
    <w:rsid w:val="0007483A"/>
    <w:rsid w:val="00074F79"/>
    <w:rsid w:val="000810B8"/>
    <w:rsid w:val="00086F7C"/>
    <w:rsid w:val="00093F1E"/>
    <w:rsid w:val="000A4776"/>
    <w:rsid w:val="000A637B"/>
    <w:rsid w:val="000B3167"/>
    <w:rsid w:val="000B3E3B"/>
    <w:rsid w:val="000B62FC"/>
    <w:rsid w:val="000B7933"/>
    <w:rsid w:val="000B7E4E"/>
    <w:rsid w:val="000C4B6C"/>
    <w:rsid w:val="000C5D18"/>
    <w:rsid w:val="000D53FD"/>
    <w:rsid w:val="000E2D11"/>
    <w:rsid w:val="000E3EB7"/>
    <w:rsid w:val="000E7189"/>
    <w:rsid w:val="000E7EFF"/>
    <w:rsid w:val="000F522B"/>
    <w:rsid w:val="000F7605"/>
    <w:rsid w:val="0010161B"/>
    <w:rsid w:val="001029FA"/>
    <w:rsid w:val="001139CE"/>
    <w:rsid w:val="00114981"/>
    <w:rsid w:val="0014739D"/>
    <w:rsid w:val="00156486"/>
    <w:rsid w:val="001677F7"/>
    <w:rsid w:val="00173956"/>
    <w:rsid w:val="001939B9"/>
    <w:rsid w:val="0019680A"/>
    <w:rsid w:val="001B19B5"/>
    <w:rsid w:val="001B3382"/>
    <w:rsid w:val="001C0BDF"/>
    <w:rsid w:val="001E0180"/>
    <w:rsid w:val="001E7B02"/>
    <w:rsid w:val="001E7F01"/>
    <w:rsid w:val="001F4B49"/>
    <w:rsid w:val="001F68E4"/>
    <w:rsid w:val="001F7B54"/>
    <w:rsid w:val="0021025A"/>
    <w:rsid w:val="002165B0"/>
    <w:rsid w:val="002323E3"/>
    <w:rsid w:val="0023567D"/>
    <w:rsid w:val="00236398"/>
    <w:rsid w:val="0023645D"/>
    <w:rsid w:val="00240EC2"/>
    <w:rsid w:val="00240F4E"/>
    <w:rsid w:val="00242087"/>
    <w:rsid w:val="00254ABE"/>
    <w:rsid w:val="00267640"/>
    <w:rsid w:val="00287688"/>
    <w:rsid w:val="00297961"/>
    <w:rsid w:val="002A080B"/>
    <w:rsid w:val="002A2830"/>
    <w:rsid w:val="002A627D"/>
    <w:rsid w:val="002A6FD9"/>
    <w:rsid w:val="002B20A6"/>
    <w:rsid w:val="002C791D"/>
    <w:rsid w:val="002D1821"/>
    <w:rsid w:val="002E04B0"/>
    <w:rsid w:val="002E2E2E"/>
    <w:rsid w:val="002E71C7"/>
    <w:rsid w:val="002F41C9"/>
    <w:rsid w:val="002F7D06"/>
    <w:rsid w:val="00302AA6"/>
    <w:rsid w:val="00303F70"/>
    <w:rsid w:val="00306438"/>
    <w:rsid w:val="003179AF"/>
    <w:rsid w:val="00321C95"/>
    <w:rsid w:val="003301D6"/>
    <w:rsid w:val="00333435"/>
    <w:rsid w:val="0033371D"/>
    <w:rsid w:val="00346176"/>
    <w:rsid w:val="00356FFB"/>
    <w:rsid w:val="00357B03"/>
    <w:rsid w:val="00361D01"/>
    <w:rsid w:val="00370ED1"/>
    <w:rsid w:val="00387F15"/>
    <w:rsid w:val="00390407"/>
    <w:rsid w:val="0039701C"/>
    <w:rsid w:val="0039752B"/>
    <w:rsid w:val="00397D09"/>
    <w:rsid w:val="003A197B"/>
    <w:rsid w:val="003A4A86"/>
    <w:rsid w:val="003D507C"/>
    <w:rsid w:val="003F6DEC"/>
    <w:rsid w:val="00403409"/>
    <w:rsid w:val="00405440"/>
    <w:rsid w:val="00411340"/>
    <w:rsid w:val="00412C75"/>
    <w:rsid w:val="00417F82"/>
    <w:rsid w:val="0042771C"/>
    <w:rsid w:val="00435F5A"/>
    <w:rsid w:val="00436CBC"/>
    <w:rsid w:val="00437392"/>
    <w:rsid w:val="004424F4"/>
    <w:rsid w:val="00444A71"/>
    <w:rsid w:val="00447DBE"/>
    <w:rsid w:val="00452D86"/>
    <w:rsid w:val="00461251"/>
    <w:rsid w:val="004633AC"/>
    <w:rsid w:val="00487EFA"/>
    <w:rsid w:val="004916D5"/>
    <w:rsid w:val="0049638C"/>
    <w:rsid w:val="004B5D1A"/>
    <w:rsid w:val="004B6079"/>
    <w:rsid w:val="004C4792"/>
    <w:rsid w:val="004D3F03"/>
    <w:rsid w:val="004E4A50"/>
    <w:rsid w:val="0050563D"/>
    <w:rsid w:val="00524F38"/>
    <w:rsid w:val="00554FF5"/>
    <w:rsid w:val="005838E5"/>
    <w:rsid w:val="0059407E"/>
    <w:rsid w:val="005A1DEB"/>
    <w:rsid w:val="005A4941"/>
    <w:rsid w:val="005B346B"/>
    <w:rsid w:val="005B5CB6"/>
    <w:rsid w:val="005C0CFF"/>
    <w:rsid w:val="005C5711"/>
    <w:rsid w:val="005D3F23"/>
    <w:rsid w:val="005E3BAC"/>
    <w:rsid w:val="00600725"/>
    <w:rsid w:val="00603F1B"/>
    <w:rsid w:val="0060519A"/>
    <w:rsid w:val="00610750"/>
    <w:rsid w:val="00612EC6"/>
    <w:rsid w:val="00615CB5"/>
    <w:rsid w:val="006207D3"/>
    <w:rsid w:val="00622C65"/>
    <w:rsid w:val="00644B37"/>
    <w:rsid w:val="0065600A"/>
    <w:rsid w:val="00681516"/>
    <w:rsid w:val="006833CE"/>
    <w:rsid w:val="00691A6D"/>
    <w:rsid w:val="00694953"/>
    <w:rsid w:val="006A40E1"/>
    <w:rsid w:val="006B6597"/>
    <w:rsid w:val="006B75BE"/>
    <w:rsid w:val="006C0159"/>
    <w:rsid w:val="006C2D33"/>
    <w:rsid w:val="006C33DB"/>
    <w:rsid w:val="006E04E0"/>
    <w:rsid w:val="006E6665"/>
    <w:rsid w:val="006F0341"/>
    <w:rsid w:val="006F3B50"/>
    <w:rsid w:val="006F65FA"/>
    <w:rsid w:val="00704E8F"/>
    <w:rsid w:val="007106F7"/>
    <w:rsid w:val="007112E3"/>
    <w:rsid w:val="007156F2"/>
    <w:rsid w:val="00716DDC"/>
    <w:rsid w:val="00722657"/>
    <w:rsid w:val="00730A4E"/>
    <w:rsid w:val="0073427E"/>
    <w:rsid w:val="007361C0"/>
    <w:rsid w:val="00745803"/>
    <w:rsid w:val="00746549"/>
    <w:rsid w:val="00754998"/>
    <w:rsid w:val="0076580B"/>
    <w:rsid w:val="0077215A"/>
    <w:rsid w:val="00784217"/>
    <w:rsid w:val="00787A3B"/>
    <w:rsid w:val="007915D7"/>
    <w:rsid w:val="00796607"/>
    <w:rsid w:val="007A6CF5"/>
    <w:rsid w:val="007A79A4"/>
    <w:rsid w:val="007B47B2"/>
    <w:rsid w:val="007C1274"/>
    <w:rsid w:val="007C6159"/>
    <w:rsid w:val="007D1A84"/>
    <w:rsid w:val="007E1FC3"/>
    <w:rsid w:val="007E3E23"/>
    <w:rsid w:val="007E4990"/>
    <w:rsid w:val="007E4F26"/>
    <w:rsid w:val="007E7F9A"/>
    <w:rsid w:val="00810D7A"/>
    <w:rsid w:val="00821A14"/>
    <w:rsid w:val="008365A4"/>
    <w:rsid w:val="00837E32"/>
    <w:rsid w:val="0084009A"/>
    <w:rsid w:val="00847AF3"/>
    <w:rsid w:val="00884100"/>
    <w:rsid w:val="00887E05"/>
    <w:rsid w:val="00896514"/>
    <w:rsid w:val="008A0664"/>
    <w:rsid w:val="008B392C"/>
    <w:rsid w:val="008B4025"/>
    <w:rsid w:val="008B7183"/>
    <w:rsid w:val="008C47F8"/>
    <w:rsid w:val="008E3A9D"/>
    <w:rsid w:val="008E55DF"/>
    <w:rsid w:val="008F09A7"/>
    <w:rsid w:val="008F0CB7"/>
    <w:rsid w:val="008F5DDB"/>
    <w:rsid w:val="00900D72"/>
    <w:rsid w:val="009129E0"/>
    <w:rsid w:val="00920386"/>
    <w:rsid w:val="00920A8B"/>
    <w:rsid w:val="009318A8"/>
    <w:rsid w:val="009346F8"/>
    <w:rsid w:val="009428BD"/>
    <w:rsid w:val="00947181"/>
    <w:rsid w:val="0095728E"/>
    <w:rsid w:val="00963966"/>
    <w:rsid w:val="0098754C"/>
    <w:rsid w:val="009C03C4"/>
    <w:rsid w:val="009C536E"/>
    <w:rsid w:val="009D0D3B"/>
    <w:rsid w:val="009D5054"/>
    <w:rsid w:val="009F7E70"/>
    <w:rsid w:val="00A12172"/>
    <w:rsid w:val="00A23B86"/>
    <w:rsid w:val="00A43C3E"/>
    <w:rsid w:val="00A537A4"/>
    <w:rsid w:val="00A622BE"/>
    <w:rsid w:val="00A64C6C"/>
    <w:rsid w:val="00A67511"/>
    <w:rsid w:val="00A72253"/>
    <w:rsid w:val="00A82352"/>
    <w:rsid w:val="00A838C7"/>
    <w:rsid w:val="00A84614"/>
    <w:rsid w:val="00A91BB3"/>
    <w:rsid w:val="00AB286D"/>
    <w:rsid w:val="00AC3E4A"/>
    <w:rsid w:val="00AC603C"/>
    <w:rsid w:val="00AC75D9"/>
    <w:rsid w:val="00AD13C9"/>
    <w:rsid w:val="00AD1A73"/>
    <w:rsid w:val="00AF62E2"/>
    <w:rsid w:val="00AF7A83"/>
    <w:rsid w:val="00B01E75"/>
    <w:rsid w:val="00B0445F"/>
    <w:rsid w:val="00B10EAF"/>
    <w:rsid w:val="00B147BE"/>
    <w:rsid w:val="00B14BF3"/>
    <w:rsid w:val="00B3367C"/>
    <w:rsid w:val="00B403BE"/>
    <w:rsid w:val="00B40B76"/>
    <w:rsid w:val="00B42A59"/>
    <w:rsid w:val="00B43DBD"/>
    <w:rsid w:val="00B6154B"/>
    <w:rsid w:val="00B62EA8"/>
    <w:rsid w:val="00B73850"/>
    <w:rsid w:val="00BE0746"/>
    <w:rsid w:val="00BE57EB"/>
    <w:rsid w:val="00BF5AA0"/>
    <w:rsid w:val="00C02382"/>
    <w:rsid w:val="00C03757"/>
    <w:rsid w:val="00C154F2"/>
    <w:rsid w:val="00C36541"/>
    <w:rsid w:val="00C43D6A"/>
    <w:rsid w:val="00C46D17"/>
    <w:rsid w:val="00C5471F"/>
    <w:rsid w:val="00C54B20"/>
    <w:rsid w:val="00C618BA"/>
    <w:rsid w:val="00C85CE4"/>
    <w:rsid w:val="00C94FE8"/>
    <w:rsid w:val="00C957FA"/>
    <w:rsid w:val="00CA2234"/>
    <w:rsid w:val="00CA7342"/>
    <w:rsid w:val="00CC02DB"/>
    <w:rsid w:val="00CF1CF8"/>
    <w:rsid w:val="00D11462"/>
    <w:rsid w:val="00D13521"/>
    <w:rsid w:val="00D21BC2"/>
    <w:rsid w:val="00D3497A"/>
    <w:rsid w:val="00D350BF"/>
    <w:rsid w:val="00D370A9"/>
    <w:rsid w:val="00D41502"/>
    <w:rsid w:val="00D41987"/>
    <w:rsid w:val="00D42FA2"/>
    <w:rsid w:val="00D466A3"/>
    <w:rsid w:val="00D469E1"/>
    <w:rsid w:val="00D631DB"/>
    <w:rsid w:val="00D64E43"/>
    <w:rsid w:val="00D72515"/>
    <w:rsid w:val="00D72546"/>
    <w:rsid w:val="00D77BD6"/>
    <w:rsid w:val="00D93B45"/>
    <w:rsid w:val="00D944DC"/>
    <w:rsid w:val="00D96B3D"/>
    <w:rsid w:val="00DA2F0E"/>
    <w:rsid w:val="00DA39F9"/>
    <w:rsid w:val="00DC5371"/>
    <w:rsid w:val="00DC55B6"/>
    <w:rsid w:val="00DD2505"/>
    <w:rsid w:val="00DD4927"/>
    <w:rsid w:val="00DF22DB"/>
    <w:rsid w:val="00DF7BF2"/>
    <w:rsid w:val="00E02385"/>
    <w:rsid w:val="00E43633"/>
    <w:rsid w:val="00E44A8A"/>
    <w:rsid w:val="00E56942"/>
    <w:rsid w:val="00E615C1"/>
    <w:rsid w:val="00E65D76"/>
    <w:rsid w:val="00E75BC0"/>
    <w:rsid w:val="00E81662"/>
    <w:rsid w:val="00E90B19"/>
    <w:rsid w:val="00EA4D8C"/>
    <w:rsid w:val="00EB13E3"/>
    <w:rsid w:val="00EB6E23"/>
    <w:rsid w:val="00ED3086"/>
    <w:rsid w:val="00ED47E6"/>
    <w:rsid w:val="00ED4F6E"/>
    <w:rsid w:val="00ED66C5"/>
    <w:rsid w:val="00F11F51"/>
    <w:rsid w:val="00F2668F"/>
    <w:rsid w:val="00F33BCF"/>
    <w:rsid w:val="00F46C72"/>
    <w:rsid w:val="00F512A3"/>
    <w:rsid w:val="00F6029C"/>
    <w:rsid w:val="00F612B7"/>
    <w:rsid w:val="00F661FB"/>
    <w:rsid w:val="00F707C9"/>
    <w:rsid w:val="00F72A9C"/>
    <w:rsid w:val="00F75B00"/>
    <w:rsid w:val="00F832E1"/>
    <w:rsid w:val="00F84B74"/>
    <w:rsid w:val="00F851B7"/>
    <w:rsid w:val="00F85564"/>
    <w:rsid w:val="00F91F0A"/>
    <w:rsid w:val="00F94AEF"/>
    <w:rsid w:val="00F97296"/>
    <w:rsid w:val="00FA29A6"/>
    <w:rsid w:val="00FA2CB2"/>
    <w:rsid w:val="00FB0874"/>
    <w:rsid w:val="00FB3D55"/>
    <w:rsid w:val="00FB58F8"/>
    <w:rsid w:val="00FC0FBB"/>
    <w:rsid w:val="00FD1E7C"/>
    <w:rsid w:val="00FE3C03"/>
    <w:rsid w:val="00FE470A"/>
    <w:rsid w:val="00F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9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920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03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0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038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B286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B286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B286D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B286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B286D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B286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B2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ngxinbao.com/baoxianceshi/" TargetMode="External"/><Relationship Id="rId13" Type="http://schemas.openxmlformats.org/officeDocument/2006/relationships/hyperlink" Target="http://www.fangxinbao.com/feiLv/zhongjixi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ngxinbao.com/news/list-2.html" TargetMode="External"/><Relationship Id="rId12" Type="http://schemas.openxmlformats.org/officeDocument/2006/relationships/hyperlink" Target="http://www.fangxinbao.com/baoxiancesh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angxinbao.com/baoxian/shouxia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ngxinbao.com/baoxian/zhongjixi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ingzhi.funds.hexun.com/161121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杨旗</dc:creator>
  <cp:lastModifiedBy>杨燕</cp:lastModifiedBy>
  <cp:revision>17</cp:revision>
  <cp:lastPrinted>2015-08-07T00:46:00Z</cp:lastPrinted>
  <dcterms:created xsi:type="dcterms:W3CDTF">2015-09-10T02:39:00Z</dcterms:created>
  <dcterms:modified xsi:type="dcterms:W3CDTF">2015-12-02T06:45:00Z</dcterms:modified>
</cp:coreProperties>
</file>