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1A" w:rsidRPr="009E441A" w:rsidRDefault="009E441A" w:rsidP="009E441A">
      <w:pPr>
        <w:spacing w:line="460" w:lineRule="exact"/>
        <w:ind w:firstLineChars="200" w:firstLine="480"/>
        <w:jc w:val="center"/>
        <w:rPr>
          <w:rFonts w:asciiTheme="minorEastAsia" w:eastAsiaTheme="minorEastAsia" w:hAnsiTheme="minorEastAsia" w:hint="eastAsia"/>
          <w:sz w:val="24"/>
        </w:rPr>
      </w:pPr>
      <w:r w:rsidRPr="009E441A">
        <w:rPr>
          <w:rFonts w:asciiTheme="minorEastAsia" w:eastAsiaTheme="minorEastAsia" w:hAnsiTheme="minorEastAsia" w:hint="eastAsia"/>
          <w:sz w:val="24"/>
        </w:rPr>
        <w:t>建设银行非金融企业债券承销实现六连冠</w:t>
      </w:r>
    </w:p>
    <w:p w:rsidR="009E441A" w:rsidRPr="009E441A" w:rsidRDefault="009E441A" w:rsidP="009E441A">
      <w:pPr>
        <w:spacing w:line="460" w:lineRule="exact"/>
        <w:ind w:firstLineChars="200" w:firstLine="480"/>
        <w:rPr>
          <w:rFonts w:asciiTheme="minorEastAsia" w:eastAsiaTheme="minorEastAsia" w:hAnsiTheme="minorEastAsia"/>
          <w:sz w:val="24"/>
        </w:rPr>
      </w:pPr>
    </w:p>
    <w:p w:rsidR="009E441A" w:rsidRPr="009E441A" w:rsidRDefault="009E441A" w:rsidP="009E441A">
      <w:pPr>
        <w:spacing w:line="460" w:lineRule="exact"/>
        <w:ind w:firstLineChars="200" w:firstLine="480"/>
        <w:rPr>
          <w:rFonts w:asciiTheme="minorEastAsia" w:eastAsiaTheme="minorEastAsia" w:hAnsiTheme="minorEastAsia" w:hint="eastAsia"/>
          <w:sz w:val="24"/>
        </w:rPr>
      </w:pPr>
      <w:r w:rsidRPr="009E441A">
        <w:rPr>
          <w:rFonts w:asciiTheme="minorEastAsia" w:eastAsiaTheme="minorEastAsia" w:hAnsiTheme="minorEastAsia" w:hint="eastAsia"/>
          <w:sz w:val="24"/>
        </w:rPr>
        <w:t>伴随着2017的钟声敲响，中国债券市场2016年度主承销</w:t>
      </w:r>
      <w:proofErr w:type="gramStart"/>
      <w:r w:rsidRPr="009E441A">
        <w:rPr>
          <w:rFonts w:asciiTheme="minorEastAsia" w:eastAsiaTheme="minorEastAsia" w:hAnsiTheme="minorEastAsia" w:hint="eastAsia"/>
          <w:sz w:val="24"/>
        </w:rPr>
        <w:t>商实力</w:t>
      </w:r>
      <w:proofErr w:type="gramEnd"/>
      <w:r w:rsidRPr="009E441A">
        <w:rPr>
          <w:rFonts w:asciiTheme="minorEastAsia" w:eastAsiaTheme="minorEastAsia" w:hAnsiTheme="minorEastAsia" w:hint="eastAsia"/>
          <w:sz w:val="24"/>
        </w:rPr>
        <w:t>比拼落下帷幕。根据wind资讯金融终端统计数据，中国建设银行以5615.77亿元的承销量位居非金融企业债券主承销排行榜首，市场份额10.98%，较上年提升1.22个百分点，这已是建设银行自2011年以来连续第六次摘取银行间债券市场非金融企业债务融资工具承销量桂冠。在2016年债券市场分流、违约事件频发、资金利率多变、总体规模萎缩的不利环境下</w:t>
      </w:r>
      <w:bookmarkStart w:id="0" w:name="_GoBack"/>
      <w:bookmarkEnd w:id="0"/>
      <w:r w:rsidRPr="009E441A">
        <w:rPr>
          <w:rFonts w:asciiTheme="minorEastAsia" w:eastAsiaTheme="minorEastAsia" w:hAnsiTheme="minorEastAsia" w:hint="eastAsia"/>
          <w:sz w:val="24"/>
        </w:rPr>
        <w:t>，实现逆势增长，为推进建设银行战略转型发挥了积极作用。</w:t>
      </w:r>
    </w:p>
    <w:p w:rsidR="009E441A" w:rsidRPr="009E441A" w:rsidRDefault="009E441A" w:rsidP="009E441A">
      <w:pPr>
        <w:spacing w:line="460" w:lineRule="exact"/>
        <w:ind w:firstLineChars="200" w:firstLine="480"/>
        <w:rPr>
          <w:rFonts w:asciiTheme="minorEastAsia" w:eastAsiaTheme="minorEastAsia" w:hAnsiTheme="minorEastAsia" w:hint="eastAsia"/>
          <w:sz w:val="24"/>
        </w:rPr>
      </w:pPr>
      <w:r w:rsidRPr="009E441A">
        <w:rPr>
          <w:rFonts w:asciiTheme="minorEastAsia" w:eastAsiaTheme="minorEastAsia" w:hAnsiTheme="minorEastAsia" w:hint="eastAsia"/>
          <w:sz w:val="24"/>
        </w:rPr>
        <w:t>2016年是“十三五”的开局之年，建设银行紧扣“创新、协调、绿色、开放、共享”五大发展理念，持续加大对“一带一路”、京津冀协同发展、长江经济带以及绿色金融等国家战略实施项目的支持力度，认真落实“去产能、去库存、去杠杆、降成本、补短板”供给侧结构性改革五大任务，综合运用债券承销等投资银行业务手段，积极参与直接融资市场建设，主动履行服务实体经济、支持国家建设的重要使命。</w:t>
      </w:r>
    </w:p>
    <w:p w:rsidR="009E441A" w:rsidRPr="009E441A" w:rsidRDefault="009E441A" w:rsidP="009E441A">
      <w:pPr>
        <w:spacing w:line="460" w:lineRule="exact"/>
        <w:ind w:firstLineChars="200" w:firstLine="480"/>
        <w:rPr>
          <w:rFonts w:asciiTheme="minorEastAsia" w:eastAsiaTheme="minorEastAsia" w:hAnsiTheme="minorEastAsia" w:hint="eastAsia"/>
          <w:sz w:val="24"/>
        </w:rPr>
      </w:pPr>
      <w:r w:rsidRPr="009E441A">
        <w:rPr>
          <w:rFonts w:asciiTheme="minorEastAsia" w:eastAsiaTheme="minorEastAsia" w:hAnsiTheme="minorEastAsia" w:hint="eastAsia"/>
          <w:sz w:val="24"/>
        </w:rPr>
        <w:t>2016年是不平凡的一年，银行间债券市场主承销</w:t>
      </w:r>
      <w:proofErr w:type="gramStart"/>
      <w:r w:rsidRPr="009E441A">
        <w:rPr>
          <w:rFonts w:asciiTheme="minorEastAsia" w:eastAsiaTheme="minorEastAsia" w:hAnsiTheme="minorEastAsia" w:hint="eastAsia"/>
          <w:sz w:val="24"/>
        </w:rPr>
        <w:t>商持续</w:t>
      </w:r>
      <w:proofErr w:type="gramEnd"/>
      <w:r w:rsidRPr="009E441A">
        <w:rPr>
          <w:rFonts w:asciiTheme="minorEastAsia" w:eastAsiaTheme="minorEastAsia" w:hAnsiTheme="minorEastAsia" w:hint="eastAsia"/>
          <w:sz w:val="24"/>
        </w:rPr>
        <w:t>扩容、交易所市场公司债异军突起，市场竞争陷入白热化。加之4、5月份几起典型债券违约事件的发生屡屡冲击市场信心，12月以后市场资金利率急剧变化使债券发行陷入冰点，银行间市场非金融企业债券全年发行量由2015年的54000亿元萎缩至51000多亿元，全市场90%的主承销商发行量较上年出现萎缩。面对激烈的市场竞争格局，建设银行及时把握银行间市场交易商协会推出分层分类管理（DFI）等债市增效、流程优化的政策机遇，顺应DFI注册模式的特色，秉承“以客户为中心”的服务理念，在坚守风险与内控底限的同时，对优质客户开辟绿色通道，配合市场与客户需求变化不断提高服务质量和业务效率，赢得了一大批优质客户的认可和支持，为建设银行逆势增长奠定了坚实基础。在承销团队业务量大增、人员减少的情况下，仍然实现当年发行590只债券、5617.77亿元承销量的良好业绩，期数占比9.29%，较上年提高1.53个百分点，金额占比10.98%，较上年提高1.22个百分点，以鲜亮的承销业绩交上了满意的答卷。</w:t>
      </w:r>
    </w:p>
    <w:p w:rsidR="009E441A" w:rsidRPr="009E441A" w:rsidRDefault="009E441A" w:rsidP="009E441A">
      <w:pPr>
        <w:spacing w:line="460" w:lineRule="exact"/>
        <w:ind w:firstLineChars="200" w:firstLine="480"/>
        <w:rPr>
          <w:rFonts w:asciiTheme="minorEastAsia" w:eastAsiaTheme="minorEastAsia" w:hAnsiTheme="minorEastAsia" w:hint="eastAsia"/>
          <w:sz w:val="24"/>
        </w:rPr>
      </w:pPr>
      <w:proofErr w:type="gramStart"/>
      <w:r w:rsidRPr="009E441A">
        <w:rPr>
          <w:rFonts w:asciiTheme="minorEastAsia" w:eastAsiaTheme="minorEastAsia" w:hAnsiTheme="minorEastAsia" w:hint="eastAsia"/>
          <w:sz w:val="24"/>
        </w:rPr>
        <w:t>在争保第一</w:t>
      </w:r>
      <w:proofErr w:type="gramEnd"/>
      <w:r w:rsidRPr="009E441A">
        <w:rPr>
          <w:rFonts w:asciiTheme="minorEastAsia" w:eastAsiaTheme="minorEastAsia" w:hAnsiTheme="minorEastAsia" w:hint="eastAsia"/>
          <w:sz w:val="24"/>
        </w:rPr>
        <w:t>的同时，全行债券承销条线紧紧围绕国家发展战略合理布局，全面提升业务发展高度，服务实体经济工作成果可圈可点。大力发展绿色金融，支</w:t>
      </w:r>
      <w:r w:rsidRPr="009E441A">
        <w:rPr>
          <w:rFonts w:asciiTheme="minorEastAsia" w:eastAsiaTheme="minorEastAsia" w:hAnsiTheme="minorEastAsia" w:hint="eastAsia"/>
          <w:sz w:val="24"/>
        </w:rPr>
        <w:lastRenderedPageBreak/>
        <w:t>持绿色产业发展，积极为绿色债券市场的发展建言献策，全年承销绿色债券总规模达830亿元，主承销了兴业银行的全国首笔绿色金融债券、新开发银行（金砖银行）首笔国际多边机构绿色金融债券以及交通银行全国规模最大绿色金融债券等。顺应债券市场创新与开放发展趋势，建设银行积极拓展境外发行人到境内发债业务（熊猫债），为金砖银行承销发行了近年来首笔多边金融机构熊猫债、为恒安国际集团承销发行了首笔民营企业熊猫债；积极参与中国人民银行以及G20拓展SDR计价市场的倡议，为国际复兴开发银行（世界银行）承销发行了全球首笔以人民币清算的SDR计价债券、为渣打银行（香港）承销发行了全球首笔以人民币清算的商业机构SDR计价债券，展示了建设银行出色的创新能力与跨境金融服务能力。按照“区别对待、有控有扶”的原则，建设银行针对过剩行业的龙头企业，加强对客户的准入管理，</w:t>
      </w:r>
      <w:proofErr w:type="gramStart"/>
      <w:r w:rsidRPr="009E441A">
        <w:rPr>
          <w:rFonts w:asciiTheme="minorEastAsia" w:eastAsiaTheme="minorEastAsia" w:hAnsiTheme="minorEastAsia" w:hint="eastAsia"/>
          <w:sz w:val="24"/>
        </w:rPr>
        <w:t>明确拟支持</w:t>
      </w:r>
      <w:proofErr w:type="gramEnd"/>
      <w:r w:rsidRPr="009E441A">
        <w:rPr>
          <w:rFonts w:asciiTheme="minorEastAsia" w:eastAsiaTheme="minorEastAsia" w:hAnsiTheme="minorEastAsia" w:hint="eastAsia"/>
          <w:sz w:val="24"/>
        </w:rPr>
        <w:t>客户名单及支持策略，为优质大型钢铁、煤炭企业直接融资开辟了便捷高效的业务通道，确保了企业在行业下滑时期取得低成本融资，为推进过剩企业并购重组、提升产业集中度和经营业绩提供了必要的支持。2016年度建设银行新推荐了360家优质企业进入银行间债券市场，进一步拓宽企业的融资渠道，使客户分享到市场化机制带来的低成本融资。据不完全统计，对照同期限贷款利率，建设银行为企业客户平均节约融资成本约100bps，相当于帮助企业降低当年财务费用总计56亿元。促进京津冀协同发展方面，建设银行2016年度继续加大对京津冀地区的承销服务力度，2016年京津冀地区承销发行规模较去年提高近4%，高于全市场区域比例约1.5个百分点。</w:t>
      </w:r>
    </w:p>
    <w:p w:rsidR="00045380" w:rsidRPr="009E441A" w:rsidRDefault="009E441A" w:rsidP="009E441A">
      <w:pPr>
        <w:spacing w:line="460" w:lineRule="exact"/>
        <w:ind w:firstLineChars="200" w:firstLine="480"/>
        <w:rPr>
          <w:rFonts w:asciiTheme="minorEastAsia" w:eastAsiaTheme="minorEastAsia" w:hAnsiTheme="minorEastAsia" w:hint="eastAsia"/>
          <w:sz w:val="24"/>
        </w:rPr>
      </w:pPr>
      <w:r w:rsidRPr="009E441A">
        <w:rPr>
          <w:rFonts w:asciiTheme="minorEastAsia" w:eastAsiaTheme="minorEastAsia" w:hAnsiTheme="minorEastAsia" w:hint="eastAsia"/>
          <w:sz w:val="24"/>
        </w:rPr>
        <w:t>以五年规划为蓝本，建设银行债券承销条线以不变的专业敬业、创新图强成功应对万变的机遇与挑战，拔得新五年的第一枚头筹，奠定了“十三五”期间的排行领先优势。未来建设银行必将不辱使命、再接再厉，紧密围绕国家战略部署，不断提升服务国家建设、防范金融风险、参与国际竞争的能力，力争以新一组“五连冠”为中国债市发展继续贡献大行力量。</w:t>
      </w:r>
    </w:p>
    <w:sectPr w:rsidR="00045380" w:rsidRPr="009E4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C6"/>
    <w:rsid w:val="00020D37"/>
    <w:rsid w:val="00045380"/>
    <w:rsid w:val="001B7B71"/>
    <w:rsid w:val="002745D9"/>
    <w:rsid w:val="002A0D8F"/>
    <w:rsid w:val="002D1A1A"/>
    <w:rsid w:val="003064A2"/>
    <w:rsid w:val="00370F57"/>
    <w:rsid w:val="004903A8"/>
    <w:rsid w:val="004B5520"/>
    <w:rsid w:val="00643A69"/>
    <w:rsid w:val="007A7990"/>
    <w:rsid w:val="007E79C6"/>
    <w:rsid w:val="009E441A"/>
    <w:rsid w:val="00F1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刘淼</dc:creator>
  <cp:keywords/>
  <dc:description/>
  <cp:lastModifiedBy>刘淼</cp:lastModifiedBy>
  <cp:revision>2</cp:revision>
  <dcterms:created xsi:type="dcterms:W3CDTF">2016-12-30T11:56:00Z</dcterms:created>
  <dcterms:modified xsi:type="dcterms:W3CDTF">2016-12-30T11:57:00Z</dcterms:modified>
</cp:coreProperties>
</file>