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99" w:rsidRPr="00144D99" w:rsidRDefault="00144D99" w:rsidP="00144D99">
      <w:pPr>
        <w:spacing w:line="460" w:lineRule="exact"/>
        <w:ind w:firstLineChars="200" w:firstLine="420"/>
        <w:jc w:val="center"/>
        <w:rPr>
          <w:rFonts w:asciiTheme="minorEastAsia" w:eastAsiaTheme="minorEastAsia" w:hAnsiTheme="minorEastAsia" w:hint="eastAsia"/>
        </w:rPr>
      </w:pPr>
      <w:r w:rsidRPr="00144D99">
        <w:rPr>
          <w:rFonts w:asciiTheme="minorEastAsia" w:eastAsiaTheme="minorEastAsia" w:hAnsiTheme="minorEastAsia" w:hint="eastAsia"/>
        </w:rPr>
        <w:t>中国建设银行党委认真传达学习全国金融工作会议精神</w:t>
      </w:r>
    </w:p>
    <w:p w:rsidR="00144D99" w:rsidRPr="00144D99" w:rsidRDefault="00144D99" w:rsidP="00144D99">
      <w:pPr>
        <w:spacing w:line="460" w:lineRule="exact"/>
        <w:ind w:firstLineChars="200" w:firstLine="420"/>
        <w:rPr>
          <w:rFonts w:asciiTheme="minorEastAsia" w:eastAsiaTheme="minorEastAsia" w:hAnsiTheme="minorEastAsia"/>
        </w:rPr>
      </w:pPr>
    </w:p>
    <w:p w:rsidR="00144D99" w:rsidRPr="00144D99" w:rsidRDefault="00144D99" w:rsidP="00144D99">
      <w:pPr>
        <w:spacing w:line="460" w:lineRule="exact"/>
        <w:ind w:firstLineChars="200" w:firstLine="420"/>
        <w:rPr>
          <w:rFonts w:asciiTheme="minorEastAsia" w:eastAsiaTheme="minorEastAsia" w:hAnsiTheme="minorEastAsia" w:hint="eastAsia"/>
        </w:rPr>
      </w:pPr>
      <w:r w:rsidRPr="00144D99">
        <w:rPr>
          <w:rFonts w:asciiTheme="minorEastAsia" w:eastAsiaTheme="minorEastAsia" w:hAnsiTheme="minorEastAsia" w:hint="eastAsia"/>
        </w:rPr>
        <w:t>7月17日上午，中国建设银行召开党委扩大会议，认真传达学习全国金融工作会议精神，并结合建设银行实际就贯彻落实会议有关要求进行了具体布置。</w:t>
      </w:r>
    </w:p>
    <w:p w:rsidR="00144D99" w:rsidRPr="00144D99" w:rsidRDefault="00144D99" w:rsidP="00144D99">
      <w:pPr>
        <w:spacing w:line="460" w:lineRule="exact"/>
        <w:ind w:firstLineChars="200" w:firstLine="420"/>
        <w:rPr>
          <w:rFonts w:asciiTheme="minorEastAsia" w:eastAsiaTheme="minorEastAsia" w:hAnsiTheme="minorEastAsia" w:hint="eastAsia"/>
        </w:rPr>
      </w:pPr>
      <w:r w:rsidRPr="00144D99">
        <w:rPr>
          <w:rFonts w:asciiTheme="minorEastAsia" w:eastAsiaTheme="minorEastAsia" w:hAnsiTheme="minorEastAsia" w:hint="eastAsia"/>
        </w:rPr>
        <w:t>会议认真学习了习近平总书记、李克强总理</w:t>
      </w:r>
      <w:bookmarkStart w:id="0" w:name="_GoBack"/>
      <w:bookmarkEnd w:id="0"/>
      <w:r w:rsidRPr="00144D99">
        <w:rPr>
          <w:rFonts w:asciiTheme="minorEastAsia" w:eastAsiaTheme="minorEastAsia" w:hAnsiTheme="minorEastAsia" w:hint="eastAsia"/>
        </w:rPr>
        <w:t>和马凯副总理的重要讲话精神，一致认为，中央审时度势、高瞻远瞩，坚持稳中求进工作总基调，准确把握金融发展规律，坚持底线思维、突出问题导向进行科学谋划，为做好新形势下金融改革发展稳定工作、促进经济和金融良性循环健康发展提供了基本遵循。会议科学分析金融工作面临的形势与任务，阐明做好金融工作的重要原则，提出服务实体经济、防控金融风险、深化金融改革三项任务，是当前和今后一个时期做好全行工作的实践指南。</w:t>
      </w:r>
    </w:p>
    <w:p w:rsidR="00144D99" w:rsidRPr="00144D99" w:rsidRDefault="00144D99" w:rsidP="00144D99">
      <w:pPr>
        <w:spacing w:line="460" w:lineRule="exact"/>
        <w:ind w:firstLineChars="200" w:firstLine="420"/>
        <w:rPr>
          <w:rFonts w:asciiTheme="minorEastAsia" w:eastAsiaTheme="minorEastAsia" w:hAnsiTheme="minorEastAsia" w:hint="eastAsia"/>
        </w:rPr>
      </w:pPr>
      <w:r w:rsidRPr="00144D99">
        <w:rPr>
          <w:rFonts w:asciiTheme="minorEastAsia" w:eastAsiaTheme="minorEastAsia" w:hAnsiTheme="minorEastAsia" w:hint="eastAsia"/>
        </w:rPr>
        <w:t>会议强调，全行各部门、各机构要把认真学习领会、深入贯彻落实全国金融工作会议精神作为当前和今后一个时期的重要任务，切实把思想和行动</w:t>
      </w:r>
      <w:proofErr w:type="gramStart"/>
      <w:r w:rsidRPr="00144D99">
        <w:rPr>
          <w:rFonts w:asciiTheme="minorEastAsia" w:eastAsiaTheme="minorEastAsia" w:hAnsiTheme="minorEastAsia" w:hint="eastAsia"/>
        </w:rPr>
        <w:t>统一到习近</w:t>
      </w:r>
      <w:proofErr w:type="gramEnd"/>
      <w:r w:rsidRPr="00144D99">
        <w:rPr>
          <w:rFonts w:asciiTheme="minorEastAsia" w:eastAsiaTheme="minorEastAsia" w:hAnsiTheme="minorEastAsia" w:hint="eastAsia"/>
        </w:rPr>
        <w:t>平总书记重要讲话精神上来，统一到党中央对金融工作的决策部署上来，努力做好新形势下的金融工作，积极转变方式、优化结构，加快全行经营转型；要回归本源，把为实体经济服务作为出发点和落脚点，全面提高金融服务实体经济的效率和水平，把主动防范化解金融风险放在更重要的位置，促进经济和金融良性循环、健康发展。</w:t>
      </w:r>
    </w:p>
    <w:p w:rsidR="00144D99" w:rsidRPr="00144D99" w:rsidRDefault="00144D99" w:rsidP="00144D99">
      <w:pPr>
        <w:spacing w:line="460" w:lineRule="exact"/>
        <w:ind w:firstLineChars="200" w:firstLine="420"/>
        <w:rPr>
          <w:rFonts w:asciiTheme="minorEastAsia" w:eastAsiaTheme="minorEastAsia" w:hAnsiTheme="minorEastAsia" w:hint="eastAsia"/>
        </w:rPr>
      </w:pPr>
      <w:r w:rsidRPr="00144D99">
        <w:rPr>
          <w:rFonts w:asciiTheme="minorEastAsia" w:eastAsiaTheme="minorEastAsia" w:hAnsiTheme="minorEastAsia" w:hint="eastAsia"/>
        </w:rPr>
        <w:t>党委书记、董事长王洪章结合建设银行实际，就全行进一步学习贯彻好会议精神提出了以下要求：</w:t>
      </w:r>
    </w:p>
    <w:p w:rsidR="00144D99" w:rsidRPr="00144D99" w:rsidRDefault="00144D99" w:rsidP="00144D99">
      <w:pPr>
        <w:spacing w:line="460" w:lineRule="exact"/>
        <w:ind w:firstLineChars="200" w:firstLine="420"/>
        <w:rPr>
          <w:rFonts w:asciiTheme="minorEastAsia" w:eastAsiaTheme="minorEastAsia" w:hAnsiTheme="minorEastAsia" w:hint="eastAsia"/>
        </w:rPr>
      </w:pPr>
      <w:r w:rsidRPr="00144D99">
        <w:rPr>
          <w:rFonts w:asciiTheme="minorEastAsia" w:eastAsiaTheme="minorEastAsia" w:hAnsiTheme="minorEastAsia" w:hint="eastAsia"/>
        </w:rPr>
        <w:t>一要认真学习和贯彻落实好会议精神。全行要按照总行党委统一部署，认真学习贯彻会议精神，各项工作要以会议精神为指导，将会议精神纳入全行转型和改革发展中来，纳入到全行党的建设、服务实体经济、风险防范和业务经营管理等方方面面，以更扎实的作风、更坚定的信念、更积极主动的工作，把党中央各项决策部署和工作要求落到实处，实现全国金融工作会议提出的目标任务。</w:t>
      </w:r>
    </w:p>
    <w:p w:rsidR="00144D99" w:rsidRPr="00144D99" w:rsidRDefault="00144D99" w:rsidP="00144D99">
      <w:pPr>
        <w:spacing w:line="460" w:lineRule="exact"/>
        <w:ind w:firstLineChars="200" w:firstLine="420"/>
        <w:rPr>
          <w:rFonts w:asciiTheme="minorEastAsia" w:eastAsiaTheme="minorEastAsia" w:hAnsiTheme="minorEastAsia" w:hint="eastAsia"/>
        </w:rPr>
      </w:pPr>
      <w:r w:rsidRPr="00144D99">
        <w:rPr>
          <w:rFonts w:asciiTheme="minorEastAsia" w:eastAsiaTheme="minorEastAsia" w:hAnsiTheme="minorEastAsia" w:hint="eastAsia"/>
        </w:rPr>
        <w:t>二要高质量高水平地抓好风险防控和服务实体经济工作。全行各部门、各机构要切实将服务实体经济、防控金融风险、深化金融改革三项任务贯彻到各项具体业务中，对于每类业务、每个领域、每个条线、每项产品都要想得深一点、看得远一点。要按照会议精神要求，坚持两手抓，一手抓改革发展转型，一手</w:t>
      </w:r>
      <w:proofErr w:type="gramStart"/>
      <w:r w:rsidRPr="00144D99">
        <w:rPr>
          <w:rFonts w:asciiTheme="minorEastAsia" w:eastAsiaTheme="minorEastAsia" w:hAnsiTheme="minorEastAsia" w:hint="eastAsia"/>
        </w:rPr>
        <w:t>抓风险</w:t>
      </w:r>
      <w:proofErr w:type="gramEnd"/>
      <w:r w:rsidRPr="00144D99">
        <w:rPr>
          <w:rFonts w:asciiTheme="minorEastAsia" w:eastAsiaTheme="minorEastAsia" w:hAnsiTheme="minorEastAsia" w:hint="eastAsia"/>
        </w:rPr>
        <w:t>防控，既不能片面强调风险而不重视业务发展，也不能为了改革发展和转型而忽视风险管控。在改革转型过程中，既要防“黑天鹅”又要防“灰犀牛”，对各类风险苗头决不能掉以轻心、置若罔闻。处理和平衡好两方面的关系，是检验和评估全行治理能力和管理水平的标尺。</w:t>
      </w:r>
    </w:p>
    <w:p w:rsidR="00144D99" w:rsidRPr="00144D99" w:rsidRDefault="00144D99" w:rsidP="00144D99">
      <w:pPr>
        <w:spacing w:line="460" w:lineRule="exact"/>
        <w:ind w:firstLineChars="200" w:firstLine="420"/>
        <w:rPr>
          <w:rFonts w:asciiTheme="minorEastAsia" w:eastAsiaTheme="minorEastAsia" w:hAnsiTheme="minorEastAsia" w:hint="eastAsia"/>
        </w:rPr>
      </w:pPr>
      <w:r w:rsidRPr="00144D99">
        <w:rPr>
          <w:rFonts w:asciiTheme="minorEastAsia" w:eastAsiaTheme="minorEastAsia" w:hAnsiTheme="minorEastAsia" w:hint="eastAsia"/>
        </w:rPr>
        <w:lastRenderedPageBreak/>
        <w:t>三要着力加强总行机关建设。要按照总行“六型”机关建设的要求，切实负起责任，结合业务实际，确定工作重点，进一步整饬金融乱象，治理风险行为，确保审慎合</w:t>
      </w:r>
      <w:proofErr w:type="gramStart"/>
      <w:r w:rsidRPr="00144D99">
        <w:rPr>
          <w:rFonts w:asciiTheme="minorEastAsia" w:eastAsiaTheme="minorEastAsia" w:hAnsiTheme="minorEastAsia" w:hint="eastAsia"/>
        </w:rPr>
        <w:t>规</w:t>
      </w:r>
      <w:proofErr w:type="gramEnd"/>
      <w:r w:rsidRPr="00144D99">
        <w:rPr>
          <w:rFonts w:asciiTheme="minorEastAsia" w:eastAsiaTheme="minorEastAsia" w:hAnsiTheme="minorEastAsia" w:hint="eastAsia"/>
        </w:rPr>
        <w:t>经营。要对业务调整提前做好评估论证，及时有效识别和化解风险，守住不发生系统性金融风险的底线，坚决完成党中央国务院赋予的各项工作任务，以优异成绩迎接党的十九大胜利召开。</w:t>
      </w:r>
    </w:p>
    <w:p w:rsidR="00045380" w:rsidRPr="00144D99" w:rsidRDefault="00045380" w:rsidP="00144D99">
      <w:pPr>
        <w:spacing w:line="460" w:lineRule="exact"/>
        <w:ind w:firstLineChars="200" w:firstLine="420"/>
        <w:rPr>
          <w:rFonts w:asciiTheme="minorEastAsia" w:eastAsiaTheme="minorEastAsia" w:hAnsiTheme="minorEastAsia"/>
        </w:rPr>
      </w:pPr>
    </w:p>
    <w:sectPr w:rsidR="00045380" w:rsidRPr="00144D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1C" w:rsidRDefault="0054401C" w:rsidP="00144D99">
      <w:r>
        <w:separator/>
      </w:r>
    </w:p>
  </w:endnote>
  <w:endnote w:type="continuationSeparator" w:id="0">
    <w:p w:rsidR="0054401C" w:rsidRDefault="0054401C" w:rsidP="0014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1C" w:rsidRDefault="0054401C" w:rsidP="00144D99">
      <w:r>
        <w:separator/>
      </w:r>
    </w:p>
  </w:footnote>
  <w:footnote w:type="continuationSeparator" w:id="0">
    <w:p w:rsidR="0054401C" w:rsidRDefault="0054401C" w:rsidP="00144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BD"/>
    <w:rsid w:val="00020D37"/>
    <w:rsid w:val="00045380"/>
    <w:rsid w:val="000B49D8"/>
    <w:rsid w:val="00114402"/>
    <w:rsid w:val="00144D99"/>
    <w:rsid w:val="001B73F1"/>
    <w:rsid w:val="001B7B71"/>
    <w:rsid w:val="00263AAE"/>
    <w:rsid w:val="002745D9"/>
    <w:rsid w:val="002A0D8F"/>
    <w:rsid w:val="002D1A1A"/>
    <w:rsid w:val="003064A2"/>
    <w:rsid w:val="00370F57"/>
    <w:rsid w:val="004419BD"/>
    <w:rsid w:val="004903A8"/>
    <w:rsid w:val="004A4912"/>
    <w:rsid w:val="004B5520"/>
    <w:rsid w:val="0054401C"/>
    <w:rsid w:val="00643A69"/>
    <w:rsid w:val="0067575C"/>
    <w:rsid w:val="007A7990"/>
    <w:rsid w:val="008C191A"/>
    <w:rsid w:val="00A94127"/>
    <w:rsid w:val="00C04121"/>
    <w:rsid w:val="00D2677E"/>
    <w:rsid w:val="00E322FD"/>
    <w:rsid w:val="00E57403"/>
    <w:rsid w:val="00E8032E"/>
    <w:rsid w:val="00F11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4D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4D99"/>
    <w:rPr>
      <w:kern w:val="2"/>
      <w:sz w:val="18"/>
      <w:szCs w:val="18"/>
    </w:rPr>
  </w:style>
  <w:style w:type="paragraph" w:styleId="a4">
    <w:name w:val="footer"/>
    <w:basedOn w:val="a"/>
    <w:link w:val="Char0"/>
    <w:uiPriority w:val="99"/>
    <w:unhideWhenUsed/>
    <w:rsid w:val="00144D99"/>
    <w:pPr>
      <w:tabs>
        <w:tab w:val="center" w:pos="4153"/>
        <w:tab w:val="right" w:pos="8306"/>
      </w:tabs>
      <w:snapToGrid w:val="0"/>
      <w:jc w:val="left"/>
    </w:pPr>
    <w:rPr>
      <w:sz w:val="18"/>
      <w:szCs w:val="18"/>
    </w:rPr>
  </w:style>
  <w:style w:type="character" w:customStyle="1" w:styleId="Char0">
    <w:name w:val="页脚 Char"/>
    <w:basedOn w:val="a0"/>
    <w:link w:val="a4"/>
    <w:uiPriority w:val="99"/>
    <w:rsid w:val="00144D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4D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4D99"/>
    <w:rPr>
      <w:kern w:val="2"/>
      <w:sz w:val="18"/>
      <w:szCs w:val="18"/>
    </w:rPr>
  </w:style>
  <w:style w:type="paragraph" w:styleId="a4">
    <w:name w:val="footer"/>
    <w:basedOn w:val="a"/>
    <w:link w:val="Char0"/>
    <w:uiPriority w:val="99"/>
    <w:unhideWhenUsed/>
    <w:rsid w:val="00144D99"/>
    <w:pPr>
      <w:tabs>
        <w:tab w:val="center" w:pos="4153"/>
        <w:tab w:val="right" w:pos="8306"/>
      </w:tabs>
      <w:snapToGrid w:val="0"/>
      <w:jc w:val="left"/>
    </w:pPr>
    <w:rPr>
      <w:sz w:val="18"/>
      <w:szCs w:val="18"/>
    </w:rPr>
  </w:style>
  <w:style w:type="character" w:customStyle="1" w:styleId="Char0">
    <w:name w:val="页脚 Char"/>
    <w:basedOn w:val="a0"/>
    <w:link w:val="a4"/>
    <w:uiPriority w:val="99"/>
    <w:rsid w:val="00144D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刘淼</dc:creator>
  <cp:keywords/>
  <dc:description/>
  <cp:lastModifiedBy>刘淼</cp:lastModifiedBy>
  <cp:revision>2</cp:revision>
  <dcterms:created xsi:type="dcterms:W3CDTF">2017-07-17T10:44:00Z</dcterms:created>
  <dcterms:modified xsi:type="dcterms:W3CDTF">2017-07-17T10:45:00Z</dcterms:modified>
</cp:coreProperties>
</file>