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CF" w:rsidRPr="006D696D" w:rsidRDefault="00F02001" w:rsidP="003938CF">
      <w:pPr>
        <w:spacing w:beforeLines="100" w:before="312" w:afterLines="100" w:after="312"/>
        <w:jc w:val="center"/>
        <w:rPr>
          <w:rFonts w:ascii="彩虹小标宋" w:eastAsia="彩虹小标宋"/>
          <w:sz w:val="44"/>
          <w:szCs w:val="44"/>
        </w:rPr>
      </w:pPr>
      <w:r>
        <w:rPr>
          <w:rFonts w:eastAsia="彩虹小标宋" w:hint="eastAsia"/>
          <w:sz w:val="44"/>
          <w:szCs w:val="44"/>
        </w:rPr>
        <w:t>中国建设银行</w:t>
      </w:r>
      <w:r w:rsidR="00CF2BD0" w:rsidRPr="006D696D">
        <w:rPr>
          <w:rFonts w:eastAsia="彩虹小标宋" w:hint="eastAsia"/>
          <w:sz w:val="44"/>
          <w:szCs w:val="44"/>
        </w:rPr>
        <w:t>发力</w:t>
      </w:r>
      <w:r w:rsidR="00CF2BD0" w:rsidRPr="006D696D">
        <w:rPr>
          <w:rFonts w:ascii="彩虹小标宋" w:eastAsia="彩虹小标宋" w:hint="eastAsia"/>
          <w:sz w:val="44"/>
          <w:szCs w:val="44"/>
        </w:rPr>
        <w:t>“三农”业务  助力乡村振兴</w:t>
      </w:r>
    </w:p>
    <w:p w:rsidR="00E900FC" w:rsidRPr="006D696D" w:rsidRDefault="001132ED" w:rsidP="00CF2BD0">
      <w:pPr>
        <w:spacing w:line="560" w:lineRule="exact"/>
        <w:ind w:firstLine="648"/>
        <w:rPr>
          <w:rFonts w:ascii="彩虹粗仿宋" w:eastAsia="彩虹粗仿宋"/>
          <w:sz w:val="32"/>
          <w:szCs w:val="32"/>
        </w:rPr>
      </w:pPr>
      <w:r w:rsidRPr="006D696D">
        <w:rPr>
          <w:rFonts w:ascii="彩虹粗仿宋" w:eastAsia="彩虹粗仿宋" w:hint="eastAsia"/>
          <w:sz w:val="32"/>
          <w:szCs w:val="32"/>
        </w:rPr>
        <w:t>建设银行始终坚决贯彻落实党中央、国务院关于做好“三农”金融服务的号召，加大组织推动，加快业务结构调整，在经营业绩取得持续增长的同时，努力</w:t>
      </w:r>
      <w:proofErr w:type="gramStart"/>
      <w:r w:rsidRPr="006D696D">
        <w:rPr>
          <w:rFonts w:ascii="彩虹粗仿宋" w:eastAsia="彩虹粗仿宋" w:hint="eastAsia"/>
          <w:sz w:val="32"/>
          <w:szCs w:val="32"/>
        </w:rPr>
        <w:t>践行</w:t>
      </w:r>
      <w:proofErr w:type="gramEnd"/>
      <w:r w:rsidRPr="006D696D">
        <w:rPr>
          <w:rFonts w:ascii="彩虹粗仿宋" w:eastAsia="彩虹粗仿宋" w:hint="eastAsia"/>
          <w:sz w:val="32"/>
          <w:szCs w:val="32"/>
        </w:rPr>
        <w:t>社会责任、创新服务“三农”发展。</w:t>
      </w:r>
      <w:r w:rsidR="001F1A4D" w:rsidRPr="006D696D">
        <w:rPr>
          <w:rFonts w:ascii="彩虹粗仿宋" w:eastAsia="彩虹粗仿宋" w:hint="eastAsia"/>
          <w:sz w:val="32"/>
          <w:szCs w:val="32"/>
        </w:rPr>
        <w:t>近年来</w:t>
      </w:r>
      <w:r w:rsidR="009A4A9C" w:rsidRPr="006D696D">
        <w:rPr>
          <w:rFonts w:ascii="彩虹粗仿宋" w:eastAsia="彩虹粗仿宋" w:hint="eastAsia"/>
          <w:sz w:val="32"/>
          <w:szCs w:val="32"/>
        </w:rPr>
        <w:t>先后</w:t>
      </w:r>
      <w:r w:rsidR="006A72EC" w:rsidRPr="006D696D">
        <w:rPr>
          <w:rFonts w:ascii="彩虹粗仿宋" w:eastAsia="彩虹粗仿宋" w:hint="eastAsia"/>
          <w:sz w:val="32"/>
          <w:szCs w:val="32"/>
        </w:rPr>
        <w:t>获得</w:t>
      </w:r>
      <w:r w:rsidR="009A4A9C" w:rsidRPr="006D696D">
        <w:rPr>
          <w:rFonts w:ascii="彩虹粗仿宋" w:eastAsia="彩虹粗仿宋" w:hint="eastAsia"/>
          <w:sz w:val="32"/>
          <w:szCs w:val="32"/>
        </w:rPr>
        <w:t>《环球金融》评选的“最佳农村金融银行奖”、中央</w:t>
      </w:r>
      <w:r w:rsidR="00A069F2" w:rsidRPr="006D696D">
        <w:rPr>
          <w:rFonts w:ascii="彩虹粗仿宋" w:eastAsia="彩虹粗仿宋" w:hint="eastAsia"/>
          <w:sz w:val="32"/>
          <w:szCs w:val="32"/>
        </w:rPr>
        <w:t>电视</w:t>
      </w:r>
      <w:r w:rsidR="009A4A9C" w:rsidRPr="006D696D">
        <w:rPr>
          <w:rFonts w:ascii="彩虹粗仿宋" w:eastAsia="彩虹粗仿宋" w:hint="eastAsia"/>
          <w:sz w:val="32"/>
          <w:szCs w:val="32"/>
        </w:rPr>
        <w:t>台“共同成长”主题栏目评选的“服务三农最佳创新成就奖”、首届全国金融机构服务“三农”十大年度项目中“最佳创新成就奖”和“最佳社会责任奖”等重要奖项。</w:t>
      </w:r>
    </w:p>
    <w:p w:rsidR="00B35E21" w:rsidRPr="006D696D" w:rsidRDefault="001C6CC6" w:rsidP="00993731">
      <w:pPr>
        <w:spacing w:beforeLines="50" w:before="156" w:afterLines="50" w:after="156" w:line="560" w:lineRule="exact"/>
        <w:jc w:val="center"/>
        <w:rPr>
          <w:rFonts w:ascii="彩虹黑体" w:eastAsia="彩虹黑体"/>
          <w:sz w:val="32"/>
          <w:szCs w:val="32"/>
        </w:rPr>
      </w:pPr>
      <w:r w:rsidRPr="006D696D">
        <w:rPr>
          <w:rFonts w:ascii="彩虹黑体" w:eastAsia="彩虹黑体" w:hint="eastAsia"/>
          <w:sz w:val="32"/>
          <w:szCs w:val="32"/>
        </w:rPr>
        <w:t>持续加大涉农领域信贷投入</w:t>
      </w:r>
    </w:p>
    <w:p w:rsidR="00B50361" w:rsidRPr="006D696D" w:rsidRDefault="00B50361" w:rsidP="003E391D">
      <w:pPr>
        <w:spacing w:line="560" w:lineRule="exact"/>
        <w:ind w:firstLine="648"/>
        <w:rPr>
          <w:rFonts w:ascii="彩虹粗仿宋" w:eastAsia="彩虹粗仿宋"/>
          <w:sz w:val="32"/>
          <w:szCs w:val="32"/>
        </w:rPr>
      </w:pPr>
      <w:r w:rsidRPr="006D696D">
        <w:rPr>
          <w:rFonts w:ascii="彩虹粗仿宋" w:eastAsia="彩虹粗仿宋" w:hint="eastAsia"/>
          <w:sz w:val="32"/>
          <w:szCs w:val="32"/>
        </w:rPr>
        <w:t>建设银行信贷政策</w:t>
      </w:r>
      <w:r w:rsidR="00A1207A" w:rsidRPr="006D696D">
        <w:rPr>
          <w:rFonts w:ascii="彩虹粗仿宋" w:eastAsia="彩虹粗仿宋" w:hint="eastAsia"/>
          <w:sz w:val="32"/>
          <w:szCs w:val="32"/>
        </w:rPr>
        <w:t>始终</w:t>
      </w:r>
      <w:r w:rsidRPr="006D696D">
        <w:rPr>
          <w:rFonts w:ascii="彩虹粗仿宋" w:eastAsia="彩虹粗仿宋" w:hint="eastAsia"/>
          <w:sz w:val="32"/>
          <w:szCs w:val="32"/>
        </w:rPr>
        <w:t>将“三农”列为优先支持的重点领域，</w:t>
      </w:r>
      <w:r w:rsidR="00213FFE" w:rsidRPr="006D696D">
        <w:rPr>
          <w:rFonts w:ascii="彩虹粗仿宋" w:eastAsia="彩虹粗仿宋" w:hint="eastAsia"/>
          <w:sz w:val="32"/>
          <w:szCs w:val="32"/>
        </w:rPr>
        <w:t>加强信贷资源倾斜，从政策制定到产品创新不断加大对涉农行业的支持力度</w:t>
      </w:r>
      <w:r w:rsidRPr="006D696D">
        <w:rPr>
          <w:rFonts w:ascii="彩虹粗仿宋" w:eastAsia="彩虹粗仿宋" w:hint="eastAsia"/>
          <w:sz w:val="32"/>
          <w:szCs w:val="32"/>
        </w:rPr>
        <w:t>。</w:t>
      </w:r>
      <w:r w:rsidR="000F6268" w:rsidRPr="006D696D">
        <w:rPr>
          <w:rFonts w:ascii="彩虹粗仿宋" w:eastAsia="彩虹粗仿宋" w:hint="eastAsia"/>
          <w:sz w:val="32"/>
          <w:szCs w:val="32"/>
        </w:rPr>
        <w:t>为</w:t>
      </w:r>
      <w:r w:rsidR="00213FFE" w:rsidRPr="006D696D">
        <w:rPr>
          <w:rFonts w:ascii="彩虹粗仿宋" w:eastAsia="彩虹粗仿宋" w:hint="eastAsia"/>
          <w:sz w:val="32"/>
          <w:szCs w:val="32"/>
        </w:rPr>
        <w:t>全力支持农业供给侧结构性改革，</w:t>
      </w:r>
      <w:r w:rsidR="00213FFE" w:rsidRPr="006D696D">
        <w:rPr>
          <w:rFonts w:ascii="彩虹粗仿宋" w:eastAsia="彩虹粗仿宋" w:hint="eastAsia"/>
          <w:sz w:val="32"/>
        </w:rPr>
        <w:t>确保实现涉农贷款稳定增长的监管要求，总行研究制定了</w:t>
      </w:r>
      <w:r w:rsidRPr="006D696D">
        <w:rPr>
          <w:rFonts w:ascii="彩虹粗仿宋" w:eastAsia="彩虹粗仿宋" w:hint="eastAsia"/>
          <w:sz w:val="32"/>
          <w:szCs w:val="32"/>
        </w:rPr>
        <w:t>《涉农业务综合营销指导意见》，明确</w:t>
      </w:r>
      <w:r w:rsidR="000F6268" w:rsidRPr="006D696D">
        <w:rPr>
          <w:rFonts w:ascii="彩虹粗仿宋" w:eastAsia="彩虹粗仿宋" w:hint="eastAsia"/>
          <w:sz w:val="32"/>
          <w:szCs w:val="32"/>
        </w:rPr>
        <w:t>服务</w:t>
      </w:r>
      <w:r w:rsidRPr="006D696D">
        <w:rPr>
          <w:rFonts w:ascii="彩虹粗仿宋" w:eastAsia="彩虹粗仿宋" w:hint="eastAsia"/>
          <w:sz w:val="32"/>
          <w:szCs w:val="32"/>
        </w:rPr>
        <w:t>“三农”重点</w:t>
      </w:r>
      <w:r w:rsidR="000F6268" w:rsidRPr="006D696D">
        <w:rPr>
          <w:rFonts w:ascii="彩虹粗仿宋" w:eastAsia="彩虹粗仿宋" w:hint="eastAsia"/>
          <w:sz w:val="32"/>
          <w:szCs w:val="32"/>
        </w:rPr>
        <w:t>领域</w:t>
      </w:r>
      <w:r w:rsidRPr="006D696D">
        <w:rPr>
          <w:rFonts w:ascii="彩虹粗仿宋" w:eastAsia="彩虹粗仿宋" w:hint="eastAsia"/>
          <w:sz w:val="32"/>
          <w:szCs w:val="32"/>
        </w:rPr>
        <w:t>，总结</w:t>
      </w:r>
      <w:r w:rsidR="000F6268" w:rsidRPr="006D696D">
        <w:rPr>
          <w:rFonts w:ascii="彩虹粗仿宋" w:eastAsia="彩虹粗仿宋" w:hint="eastAsia"/>
          <w:sz w:val="32"/>
          <w:szCs w:val="32"/>
        </w:rPr>
        <w:t>推广</w:t>
      </w:r>
      <w:r w:rsidRPr="006D696D">
        <w:rPr>
          <w:rFonts w:ascii="彩虹粗仿宋" w:eastAsia="彩虹粗仿宋" w:hint="eastAsia"/>
          <w:sz w:val="32"/>
          <w:szCs w:val="32"/>
        </w:rPr>
        <w:t>多种涉农业务模式，加大对新型农业经营主体，农村第一、二、三产业融合和农村基础设施建设等重点</w:t>
      </w:r>
      <w:r w:rsidR="000F6268" w:rsidRPr="006D696D">
        <w:rPr>
          <w:rFonts w:ascii="彩虹粗仿宋" w:eastAsia="彩虹粗仿宋" w:hint="eastAsia"/>
          <w:sz w:val="32"/>
          <w:szCs w:val="32"/>
        </w:rPr>
        <w:t>客户和项目</w:t>
      </w:r>
      <w:r w:rsidRPr="006D696D">
        <w:rPr>
          <w:rFonts w:ascii="彩虹粗仿宋" w:eastAsia="彩虹粗仿宋" w:hint="eastAsia"/>
          <w:sz w:val="32"/>
          <w:szCs w:val="32"/>
        </w:rPr>
        <w:t>的支持力度。</w:t>
      </w:r>
      <w:r w:rsidR="00E5389E" w:rsidRPr="006D696D">
        <w:rPr>
          <w:rFonts w:ascii="彩虹粗仿宋" w:eastAsia="彩虹粗仿宋" w:hint="eastAsia"/>
          <w:sz w:val="32"/>
          <w:szCs w:val="32"/>
        </w:rPr>
        <w:t>截至2017年末，</w:t>
      </w:r>
      <w:r w:rsidR="000F6268" w:rsidRPr="006D696D">
        <w:rPr>
          <w:rFonts w:ascii="彩虹粗仿宋" w:eastAsia="彩虹粗仿宋" w:hint="eastAsia"/>
          <w:sz w:val="32"/>
          <w:szCs w:val="32"/>
        </w:rPr>
        <w:t>建设银行</w:t>
      </w:r>
      <w:r w:rsidR="00E5389E" w:rsidRPr="006D696D">
        <w:rPr>
          <w:rFonts w:ascii="彩虹粗仿宋" w:eastAsia="彩虹粗仿宋" w:hint="eastAsia"/>
          <w:sz w:val="32"/>
          <w:szCs w:val="32"/>
        </w:rPr>
        <w:t>涉农贷款余额</w:t>
      </w:r>
      <w:r w:rsidR="000F6268" w:rsidRPr="006D696D">
        <w:rPr>
          <w:rFonts w:ascii="彩虹粗仿宋" w:eastAsia="彩虹粗仿宋" w:hint="eastAsia"/>
          <w:sz w:val="32"/>
          <w:szCs w:val="32"/>
        </w:rPr>
        <w:t>突破1.7</w:t>
      </w:r>
      <w:proofErr w:type="gramStart"/>
      <w:r w:rsidR="000F6268" w:rsidRPr="006D696D">
        <w:rPr>
          <w:rFonts w:ascii="彩虹粗仿宋" w:eastAsia="彩虹粗仿宋" w:hint="eastAsia"/>
          <w:sz w:val="32"/>
          <w:szCs w:val="32"/>
        </w:rPr>
        <w:t>万亿</w:t>
      </w:r>
      <w:proofErr w:type="gramEnd"/>
      <w:r w:rsidR="00E5389E" w:rsidRPr="006D696D">
        <w:rPr>
          <w:rFonts w:ascii="彩虹粗仿宋" w:eastAsia="彩虹粗仿宋" w:hint="eastAsia"/>
          <w:sz w:val="32"/>
          <w:szCs w:val="32"/>
        </w:rPr>
        <w:t>，</w:t>
      </w:r>
      <w:r w:rsidR="000F6268" w:rsidRPr="006D696D">
        <w:rPr>
          <w:rFonts w:ascii="彩虹粗仿宋" w:eastAsia="彩虹粗仿宋" w:hint="eastAsia"/>
          <w:sz w:val="32"/>
          <w:szCs w:val="32"/>
        </w:rPr>
        <w:t>2009年以来年复合增长率</w:t>
      </w:r>
      <w:r w:rsidR="00A74DBC" w:rsidRPr="006D696D">
        <w:rPr>
          <w:rFonts w:ascii="彩虹粗仿宋" w:eastAsia="彩虹粗仿宋" w:hint="eastAsia"/>
          <w:sz w:val="32"/>
          <w:szCs w:val="32"/>
        </w:rPr>
        <w:t>近</w:t>
      </w:r>
      <w:r w:rsidR="000F6268" w:rsidRPr="006D696D">
        <w:rPr>
          <w:rFonts w:ascii="彩虹粗仿宋" w:eastAsia="彩虹粗仿宋" w:hint="eastAsia"/>
          <w:sz w:val="32"/>
          <w:szCs w:val="32"/>
        </w:rPr>
        <w:t>1</w:t>
      </w:r>
      <w:r w:rsidR="00A74DBC" w:rsidRPr="006D696D">
        <w:rPr>
          <w:rFonts w:ascii="彩虹粗仿宋" w:eastAsia="彩虹粗仿宋" w:hint="eastAsia"/>
          <w:sz w:val="32"/>
          <w:szCs w:val="32"/>
        </w:rPr>
        <w:t>5</w:t>
      </w:r>
      <w:r w:rsidR="000F6268" w:rsidRPr="006D696D">
        <w:rPr>
          <w:rFonts w:ascii="彩虹粗仿宋" w:eastAsia="彩虹粗仿宋" w:hint="eastAsia"/>
          <w:sz w:val="32"/>
          <w:szCs w:val="32"/>
        </w:rPr>
        <w:t>%</w:t>
      </w:r>
      <w:r w:rsidR="00E5389E" w:rsidRPr="006D696D">
        <w:rPr>
          <w:rFonts w:ascii="彩虹粗仿宋" w:eastAsia="彩虹粗仿宋" w:hint="eastAsia"/>
          <w:sz w:val="32"/>
          <w:szCs w:val="32"/>
        </w:rPr>
        <w:t>。</w:t>
      </w:r>
    </w:p>
    <w:p w:rsidR="00993731" w:rsidRPr="006D696D" w:rsidRDefault="00993731" w:rsidP="00993731">
      <w:pPr>
        <w:spacing w:beforeLines="50" w:before="156" w:afterLines="50" w:after="156" w:line="560" w:lineRule="exact"/>
        <w:jc w:val="center"/>
        <w:rPr>
          <w:rFonts w:ascii="彩虹黑体" w:eastAsia="彩虹黑体"/>
          <w:sz w:val="32"/>
          <w:szCs w:val="32"/>
        </w:rPr>
      </w:pPr>
      <w:r w:rsidRPr="006D696D">
        <w:rPr>
          <w:rFonts w:ascii="彩虹黑体" w:eastAsia="彩虹黑体" w:hint="eastAsia"/>
          <w:sz w:val="32"/>
          <w:szCs w:val="32"/>
        </w:rPr>
        <w:t>积极开展涉农领域金融创新</w:t>
      </w:r>
    </w:p>
    <w:p w:rsidR="00993731" w:rsidRPr="006D696D" w:rsidRDefault="00993731" w:rsidP="00993731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6D696D">
        <w:rPr>
          <w:rFonts w:ascii="彩虹粗仿宋" w:eastAsia="彩虹粗仿宋" w:hAnsi="Times New Roman" w:cs="Times New Roman" w:hint="eastAsia"/>
          <w:b/>
          <w:sz w:val="32"/>
          <w:szCs w:val="32"/>
        </w:rPr>
        <w:t>拓展供应链融资服务。</w:t>
      </w:r>
      <w:r w:rsidR="006E0607" w:rsidRPr="006D696D">
        <w:rPr>
          <w:rFonts w:ascii="彩虹粗仿宋" w:eastAsia="彩虹粗仿宋" w:hAnsi="Times New Roman" w:cs="Times New Roman" w:hint="eastAsia"/>
          <w:sz w:val="32"/>
          <w:szCs w:val="32"/>
        </w:rPr>
        <w:t>围绕区域特色优势产业，</w:t>
      </w:r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以农业</w:t>
      </w:r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lastRenderedPageBreak/>
        <w:t>龙头企业和核心企业为重要依托，</w:t>
      </w:r>
      <w:r w:rsidR="00D173D8" w:rsidRPr="006D696D">
        <w:rPr>
          <w:rFonts w:ascii="彩虹粗仿宋" w:eastAsia="彩虹粗仿宋" w:hAnsi="Times New Roman" w:cs="Times New Roman" w:hint="eastAsia"/>
          <w:sz w:val="32"/>
          <w:szCs w:val="32"/>
        </w:rPr>
        <w:t>拓展农业全产业链条服务，</w:t>
      </w:r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采用订单融资等供应</w:t>
      </w:r>
      <w:proofErr w:type="gramStart"/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链金融</w:t>
      </w:r>
      <w:proofErr w:type="gramEnd"/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产品，加大对其产业链上下游客户的信贷支持力度</w:t>
      </w:r>
      <w:r w:rsidR="00D173D8" w:rsidRPr="006D696D">
        <w:rPr>
          <w:rFonts w:ascii="彩虹粗仿宋" w:eastAsia="彩虹粗仿宋" w:hAnsi="Times New Roman" w:cs="Times New Roman" w:hint="eastAsia"/>
          <w:sz w:val="32"/>
          <w:szCs w:val="32"/>
        </w:rPr>
        <w:t>，</w:t>
      </w:r>
      <w:r w:rsidR="00D173D8" w:rsidRPr="006D696D">
        <w:rPr>
          <w:rFonts w:ascii="彩虹粗仿宋" w:eastAsia="彩虹粗仿宋" w:hAnsi="仿宋" w:cs="仿宋" w:hint="eastAsia"/>
          <w:sz w:val="32"/>
          <w:szCs w:val="32"/>
        </w:rPr>
        <w:t>提升供应链整体竞争力</w:t>
      </w:r>
      <w:r w:rsidR="00D173D8" w:rsidRPr="006D696D">
        <w:rPr>
          <w:rFonts w:ascii="彩虹粗仿宋" w:eastAsia="彩虹粗仿宋" w:hAnsi="Times New Roman" w:cs="Times New Roman" w:hint="eastAsia"/>
          <w:sz w:val="32"/>
          <w:szCs w:val="32"/>
        </w:rPr>
        <w:t>，推动</w:t>
      </w:r>
      <w:r w:rsidR="00A86D3E" w:rsidRPr="006D696D">
        <w:rPr>
          <w:rFonts w:ascii="彩虹粗仿宋" w:eastAsia="彩虹粗仿宋" w:hAnsi="Times New Roman" w:cs="Times New Roman" w:hint="eastAsia"/>
          <w:sz w:val="32"/>
          <w:szCs w:val="32"/>
        </w:rPr>
        <w:t>农村</w:t>
      </w:r>
      <w:r w:rsidR="00DD4CBC" w:rsidRPr="006D696D">
        <w:rPr>
          <w:rFonts w:ascii="彩虹粗仿宋" w:eastAsia="彩虹粗仿宋" w:hAnsi="Times New Roman" w:cs="Times New Roman" w:hint="eastAsia"/>
          <w:sz w:val="32"/>
          <w:szCs w:val="32"/>
        </w:rPr>
        <w:t>产业兴旺</w:t>
      </w:r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。江西分行创新产品“益农”系列，积极依托双胞胎、大北农等农业龙头企业在农村的服务网络，快速识别出农村优质的养殖户和经销商客户，建立目标“客户池”，向入池客户积极提供小</w:t>
      </w:r>
      <w:proofErr w:type="gramStart"/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微企业</w:t>
      </w:r>
      <w:proofErr w:type="gramEnd"/>
      <w:r w:rsidR="003E391D" w:rsidRPr="006D696D">
        <w:rPr>
          <w:rFonts w:ascii="彩虹粗仿宋" w:eastAsia="彩虹粗仿宋" w:hAnsi="Times New Roman" w:cs="Times New Roman" w:hint="eastAsia"/>
          <w:sz w:val="32"/>
          <w:szCs w:val="32"/>
        </w:rPr>
        <w:t>“益农贷”、“益农贷个人支农贷款”、“益农卡”等融资产品</w:t>
      </w:r>
      <w:r w:rsidR="00D173D8" w:rsidRPr="006D696D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</w:p>
    <w:p w:rsidR="00993731" w:rsidRPr="006D696D" w:rsidRDefault="00993731" w:rsidP="00993731">
      <w:pPr>
        <w:adjustRightInd w:val="0"/>
        <w:snapToGrid w:val="0"/>
        <w:spacing w:line="560" w:lineRule="exact"/>
        <w:ind w:firstLineChars="200" w:firstLine="643"/>
        <w:rPr>
          <w:rFonts w:ascii="彩虹粗仿宋" w:eastAsia="彩虹粗仿宋" w:hAnsi="Calibri"/>
          <w:sz w:val="32"/>
          <w:szCs w:val="32"/>
        </w:rPr>
      </w:pPr>
      <w:r w:rsidRPr="006D696D">
        <w:rPr>
          <w:rFonts w:ascii="彩虹粗仿宋" w:eastAsia="彩虹粗仿宋" w:hAnsi="Times New Roman" w:cs="Times New Roman" w:hint="eastAsia"/>
          <w:b/>
          <w:sz w:val="32"/>
          <w:szCs w:val="32"/>
        </w:rPr>
        <w:t>创新涉农业务担保方式。</w:t>
      </w:r>
      <w:r w:rsidR="002A06EE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积极研究农村产权改革相关政策，</w:t>
      </w:r>
      <w:r w:rsidR="00982441" w:rsidRPr="006D696D">
        <w:rPr>
          <w:rFonts w:ascii="彩虹粗仿宋" w:eastAsia="彩虹粗仿宋" w:hint="eastAsia"/>
          <w:sz w:val="32"/>
          <w:szCs w:val="32"/>
        </w:rPr>
        <w:t>创新推出农村承包土地经营权抵押贷款、农村集体经营性建设用地使用权抵押贷款、农民住房财产权抵押贷款，积极开展林权抵押贷款业务试点。</w:t>
      </w:r>
      <w:r w:rsidR="008C2918" w:rsidRPr="006D696D">
        <w:rPr>
          <w:rFonts w:ascii="彩虹粗仿宋" w:eastAsia="彩虹粗仿宋" w:hAnsi="宋体" w:cs="宋体" w:hint="eastAsia"/>
          <w:sz w:val="32"/>
          <w:szCs w:val="32"/>
        </w:rPr>
        <w:t>创新“助保贷”业务模式，</w:t>
      </w:r>
      <w:r w:rsidR="008C2918" w:rsidRPr="006D696D">
        <w:rPr>
          <w:rFonts w:ascii="彩虹粗仿宋" w:eastAsia="彩虹粗仿宋" w:hint="eastAsia"/>
          <w:sz w:val="32"/>
          <w:szCs w:val="32"/>
        </w:rPr>
        <w:t>由政府财政资金或助</w:t>
      </w:r>
      <w:proofErr w:type="gramStart"/>
      <w:r w:rsidR="008C2918" w:rsidRPr="006D696D">
        <w:rPr>
          <w:rFonts w:ascii="彩虹粗仿宋" w:eastAsia="彩虹粗仿宋" w:hint="eastAsia"/>
          <w:sz w:val="32"/>
          <w:szCs w:val="32"/>
        </w:rPr>
        <w:t>农扶贫</w:t>
      </w:r>
      <w:proofErr w:type="gramEnd"/>
      <w:r w:rsidR="008C2918" w:rsidRPr="006D696D">
        <w:rPr>
          <w:rFonts w:ascii="彩虹粗仿宋" w:eastAsia="彩虹粗仿宋" w:hint="eastAsia"/>
          <w:sz w:val="32"/>
          <w:szCs w:val="32"/>
        </w:rPr>
        <w:t>专项基金搭建农业助保金</w:t>
      </w:r>
      <w:proofErr w:type="gramStart"/>
      <w:r w:rsidR="008C2918" w:rsidRPr="006D696D">
        <w:rPr>
          <w:rFonts w:ascii="彩虹粗仿宋" w:eastAsia="彩虹粗仿宋" w:hint="eastAsia"/>
          <w:sz w:val="32"/>
          <w:szCs w:val="32"/>
        </w:rPr>
        <w:t>池作为</w:t>
      </w:r>
      <w:proofErr w:type="gramEnd"/>
      <w:r w:rsidR="008C2918" w:rsidRPr="006D696D">
        <w:rPr>
          <w:rFonts w:ascii="彩虹粗仿宋" w:eastAsia="彩虹粗仿宋" w:hint="eastAsia"/>
          <w:sz w:val="32"/>
          <w:szCs w:val="32"/>
        </w:rPr>
        <w:t>增信方式，按照助保金的10-15倍向小</w:t>
      </w:r>
      <w:proofErr w:type="gramStart"/>
      <w:r w:rsidR="008C2918" w:rsidRPr="006D696D">
        <w:rPr>
          <w:rFonts w:ascii="彩虹粗仿宋" w:eastAsia="彩虹粗仿宋" w:hint="eastAsia"/>
          <w:sz w:val="32"/>
          <w:szCs w:val="32"/>
        </w:rPr>
        <w:t>微企业</w:t>
      </w:r>
      <w:proofErr w:type="gramEnd"/>
      <w:r w:rsidR="008C2918" w:rsidRPr="006D696D">
        <w:rPr>
          <w:rFonts w:ascii="彩虹粗仿宋" w:eastAsia="彩虹粗仿宋" w:hint="eastAsia"/>
          <w:sz w:val="32"/>
          <w:szCs w:val="32"/>
        </w:rPr>
        <w:t>提供融资。</w:t>
      </w:r>
      <w:r w:rsidR="004F5127" w:rsidRPr="006D696D">
        <w:rPr>
          <w:rFonts w:ascii="彩虹粗仿宋" w:eastAsia="彩虹粗仿宋" w:hint="eastAsia"/>
          <w:sz w:val="32"/>
          <w:szCs w:val="32"/>
        </w:rPr>
        <w:t>创新</w:t>
      </w:r>
      <w:r w:rsidR="004F5127" w:rsidRPr="006D696D">
        <w:rPr>
          <w:rFonts w:ascii="彩虹粗仿宋" w:eastAsia="彩虹粗仿宋" w:cs="彩虹粗仿宋" w:hint="eastAsia"/>
          <w:kern w:val="0"/>
          <w:sz w:val="32"/>
          <w:szCs w:val="32"/>
        </w:rPr>
        <w:t>“助农贷”产品，在</w:t>
      </w:r>
      <w:r w:rsidR="004F5127" w:rsidRPr="006D696D">
        <w:rPr>
          <w:rFonts w:ascii="彩虹粗仿宋" w:eastAsia="彩虹粗仿宋" w:hint="eastAsia"/>
          <w:sz w:val="32"/>
          <w:szCs w:val="32"/>
        </w:rPr>
        <w:t>农村承包土地经营权抵押基础上，以采购企业订单或</w:t>
      </w:r>
      <w:r w:rsidR="004F5127" w:rsidRPr="006D696D">
        <w:rPr>
          <w:rFonts w:ascii="彩虹粗仿宋" w:eastAsia="彩虹粗仿宋" w:hAnsi="华文楷体" w:hint="eastAsia"/>
          <w:snapToGrid w:val="0"/>
          <w:sz w:val="32"/>
          <w:szCs w:val="32"/>
        </w:rPr>
        <w:t>农业服务公司提供保证金质押等方式予以增信。</w:t>
      </w:r>
      <w:r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加强与涉农融资担保、保险机构等的合作，</w:t>
      </w:r>
      <w:r w:rsidRPr="006D696D">
        <w:rPr>
          <w:rFonts w:ascii="彩虹粗仿宋" w:eastAsia="彩虹粗仿宋" w:hAnsi="Times New Roman" w:cs="Times New Roman" w:hint="eastAsia"/>
          <w:sz w:val="32"/>
          <w:szCs w:val="32"/>
        </w:rPr>
        <w:t>有效分担涉农信贷业务风险</w:t>
      </w:r>
      <w:r w:rsidR="003809C7" w:rsidRPr="006D696D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3E391D" w:rsidRPr="001B78FF">
        <w:rPr>
          <w:rFonts w:ascii="彩虹粗仿宋" w:eastAsia="彩虹粗仿宋" w:hint="eastAsia"/>
          <w:sz w:val="32"/>
          <w:szCs w:val="32"/>
        </w:rPr>
        <w:t>2017年，建设银行与国家农业信贷担保联盟有限责任公司签署了“总对总”战略合作协议</w:t>
      </w:r>
      <w:r w:rsidR="003809C7" w:rsidRPr="001B78FF">
        <w:rPr>
          <w:rFonts w:ascii="彩虹粗仿宋" w:eastAsia="彩虹粗仿宋" w:hint="eastAsia"/>
          <w:sz w:val="32"/>
          <w:szCs w:val="32"/>
        </w:rPr>
        <w:t>，</w:t>
      </w:r>
      <w:r w:rsidR="00786513" w:rsidRPr="001B78FF">
        <w:rPr>
          <w:rFonts w:ascii="彩虹粗仿宋" w:eastAsia="彩虹粗仿宋" w:hint="eastAsia"/>
          <w:sz w:val="32"/>
          <w:szCs w:val="32"/>
        </w:rPr>
        <w:t>各</w:t>
      </w:r>
      <w:r w:rsidR="003809C7" w:rsidRPr="001B78FF">
        <w:rPr>
          <w:rFonts w:ascii="彩虹粗仿宋" w:eastAsia="彩虹粗仿宋" w:hint="eastAsia"/>
          <w:sz w:val="32"/>
          <w:szCs w:val="32"/>
        </w:rPr>
        <w:t>分行</w:t>
      </w:r>
      <w:r w:rsidR="00786513" w:rsidRPr="001B78FF">
        <w:rPr>
          <w:rFonts w:ascii="彩虹粗仿宋" w:eastAsia="彩虹粗仿宋" w:hint="eastAsia"/>
          <w:sz w:val="32"/>
          <w:szCs w:val="32"/>
        </w:rPr>
        <w:t>也</w:t>
      </w:r>
      <w:r w:rsidR="003809C7" w:rsidRPr="001B78FF">
        <w:rPr>
          <w:rFonts w:ascii="彩虹粗仿宋" w:eastAsia="彩虹粗仿宋" w:hint="eastAsia"/>
          <w:sz w:val="32"/>
          <w:szCs w:val="32"/>
        </w:rPr>
        <w:t>与各地农业信贷担保体系建立了广泛合作关系</w:t>
      </w:r>
      <w:r w:rsidR="00786513" w:rsidRPr="001B78FF">
        <w:rPr>
          <w:rFonts w:ascii="彩虹粗仿宋" w:eastAsia="彩虹粗仿宋" w:hint="eastAsia"/>
          <w:sz w:val="32"/>
          <w:szCs w:val="32"/>
        </w:rPr>
        <w:t>，</w:t>
      </w:r>
      <w:proofErr w:type="gramStart"/>
      <w:r w:rsidR="00786513" w:rsidRPr="001B78FF">
        <w:rPr>
          <w:rFonts w:ascii="彩虹粗仿宋" w:eastAsia="彩虹粗仿宋" w:hint="eastAsia"/>
          <w:sz w:val="32"/>
          <w:szCs w:val="32"/>
        </w:rPr>
        <w:t>通过银担合作</w:t>
      </w:r>
      <w:proofErr w:type="gramEnd"/>
      <w:r w:rsidR="00786513" w:rsidRPr="001B78FF">
        <w:rPr>
          <w:rFonts w:ascii="彩虹粗仿宋" w:eastAsia="彩虹粗仿宋" w:hint="eastAsia"/>
          <w:sz w:val="32"/>
          <w:szCs w:val="32"/>
        </w:rPr>
        <w:t>，携手为4000余家农业客户、超过110个项目提供了信贷支持</w:t>
      </w:r>
      <w:r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993731" w:rsidRPr="006D696D" w:rsidRDefault="00993731" w:rsidP="00993731">
      <w:pPr>
        <w:spacing w:line="560" w:lineRule="exact"/>
        <w:ind w:firstLineChars="200" w:firstLine="643"/>
        <w:rPr>
          <w:rFonts w:ascii="彩虹粗仿宋" w:eastAsia="彩虹粗仿宋" w:hAnsi="宋体" w:cs="宋体"/>
          <w:kern w:val="0"/>
          <w:sz w:val="32"/>
          <w:szCs w:val="32"/>
        </w:rPr>
      </w:pPr>
      <w:r w:rsidRPr="006D696D">
        <w:rPr>
          <w:rFonts w:ascii="彩虹粗仿宋" w:eastAsia="彩虹粗仿宋" w:hAnsi="Times New Roman" w:cs="Times New Roman" w:hint="eastAsia"/>
          <w:b/>
          <w:sz w:val="32"/>
          <w:szCs w:val="32"/>
        </w:rPr>
        <w:t>创新基础设施和公共服务领域贷款产品。</w:t>
      </w:r>
      <w:r w:rsidR="003755B1" w:rsidRPr="006D696D">
        <w:rPr>
          <w:rFonts w:ascii="彩虹粗仿宋" w:eastAsia="彩虹粗仿宋" w:hAnsi="Times New Roman" w:cs="Times New Roman" w:hint="eastAsia"/>
          <w:sz w:val="32"/>
          <w:szCs w:val="32"/>
        </w:rPr>
        <w:t>依托</w:t>
      </w:r>
      <w:r w:rsidR="003755B1" w:rsidRPr="006D696D">
        <w:rPr>
          <w:rFonts w:ascii="彩虹粗仿宋" w:eastAsia="彩虹粗仿宋" w:hint="eastAsia"/>
          <w:sz w:val="32"/>
          <w:szCs w:val="32"/>
        </w:rPr>
        <w:t>建设银行</w:t>
      </w:r>
      <w:r w:rsidRPr="006D696D">
        <w:rPr>
          <w:rFonts w:ascii="彩虹粗仿宋" w:eastAsia="彩虹粗仿宋" w:hAnsi="Times New Roman" w:cs="Times New Roman" w:hint="eastAsia"/>
          <w:sz w:val="32"/>
          <w:szCs w:val="32"/>
        </w:rPr>
        <w:t>基建领域传统优势，</w:t>
      </w:r>
      <w:r w:rsidR="007A3B1E" w:rsidRPr="006D696D">
        <w:rPr>
          <w:rFonts w:ascii="彩虹粗仿宋" w:eastAsia="彩虹粗仿宋" w:hAnsi="Times New Roman" w:cs="Times New Roman" w:hint="eastAsia"/>
          <w:sz w:val="32"/>
          <w:szCs w:val="32"/>
        </w:rPr>
        <w:t>创新推出新农村贷款、城镇化贷款、PPP</w:t>
      </w:r>
      <w:r w:rsidR="007A3B1E" w:rsidRPr="006D696D">
        <w:rPr>
          <w:rFonts w:ascii="彩虹粗仿宋" w:eastAsia="彩虹粗仿宋" w:hAnsi="Times New Roman" w:cs="Times New Roman" w:hint="eastAsia"/>
          <w:sz w:val="32"/>
          <w:szCs w:val="32"/>
        </w:rPr>
        <w:lastRenderedPageBreak/>
        <w:t>贷款、特色小镇建设贷款等产品，允许通过特许经营权收益、未来应收账款等设定质押，加大对农村地区基础设施和公共服务</w:t>
      </w:r>
      <w:r w:rsidR="00F63BBD" w:rsidRPr="006D696D">
        <w:rPr>
          <w:rFonts w:ascii="彩虹粗仿宋" w:eastAsia="彩虹粗仿宋" w:hAnsi="Times New Roman" w:cs="Times New Roman" w:hint="eastAsia"/>
          <w:sz w:val="32"/>
          <w:szCs w:val="32"/>
        </w:rPr>
        <w:t>领域</w:t>
      </w:r>
      <w:r w:rsidR="007A3B1E" w:rsidRPr="006D696D">
        <w:rPr>
          <w:rFonts w:ascii="彩虹粗仿宋" w:eastAsia="彩虹粗仿宋" w:hAnsi="Times New Roman" w:cs="Times New Roman" w:hint="eastAsia"/>
          <w:sz w:val="32"/>
          <w:szCs w:val="32"/>
        </w:rPr>
        <w:t>支持力度</w:t>
      </w:r>
      <w:r w:rsidRPr="006D696D">
        <w:rPr>
          <w:rFonts w:ascii="彩虹粗仿宋" w:eastAsia="彩虹粗仿宋" w:hAnsi="Times New Roman" w:cs="Times New Roman" w:hint="eastAsia"/>
          <w:sz w:val="32"/>
          <w:szCs w:val="32"/>
        </w:rPr>
        <w:t>。</w:t>
      </w:r>
      <w:r w:rsidR="00EE7AE5" w:rsidRPr="006D696D">
        <w:rPr>
          <w:rFonts w:ascii="彩虹粗仿宋" w:eastAsia="彩虹粗仿宋" w:hAnsi="Times New Roman" w:cs="Times New Roman" w:hint="eastAsia"/>
          <w:sz w:val="32"/>
          <w:szCs w:val="32"/>
        </w:rPr>
        <w:t>如，</w:t>
      </w:r>
      <w:r w:rsidR="00F02001">
        <w:rPr>
          <w:rFonts w:ascii="彩虹粗仿宋" w:eastAsia="彩虹粗仿宋" w:hAnsi="Times New Roman" w:cs="Times New Roman" w:hint="eastAsia"/>
          <w:sz w:val="32"/>
          <w:szCs w:val="32"/>
        </w:rPr>
        <w:t>建设银行</w:t>
      </w:r>
      <w:bookmarkStart w:id="0" w:name="_GoBack"/>
      <w:bookmarkEnd w:id="0"/>
      <w:r w:rsidR="00EE7AE5" w:rsidRPr="006D696D">
        <w:rPr>
          <w:rFonts w:ascii="彩虹粗仿宋" w:eastAsia="彩虹粗仿宋" w:hAnsi="Times New Roman" w:cs="Times New Roman" w:hint="eastAsia"/>
          <w:sz w:val="32"/>
          <w:szCs w:val="32"/>
        </w:rPr>
        <w:t>运用业内首创的PPP贷款产品，先后服务了兰考县产业集聚区基础设施PPP项目、</w:t>
      </w:r>
      <w:r w:rsidR="007C3421" w:rsidRPr="006D696D">
        <w:rPr>
          <w:rFonts w:ascii="彩虹粗仿宋" w:eastAsia="彩虹粗仿宋" w:hAnsi="Times New Roman" w:cs="Times New Roman" w:hint="eastAsia"/>
          <w:sz w:val="32"/>
          <w:szCs w:val="32"/>
        </w:rPr>
        <w:t>吉首城乡交通体系一体化建设及二环北连接线PPP项目、</w:t>
      </w:r>
      <w:r w:rsidR="00F63BBD" w:rsidRPr="006D696D">
        <w:rPr>
          <w:rFonts w:ascii="彩虹粗仿宋" w:eastAsia="彩虹粗仿宋" w:hAnsi="Times New Roman" w:cs="Times New Roman" w:hint="eastAsia"/>
          <w:sz w:val="32"/>
          <w:szCs w:val="32"/>
        </w:rPr>
        <w:t>如东县中医院医养融合PPP项目一期医疗中心项目、</w:t>
      </w:r>
      <w:r w:rsidR="00BB68D7" w:rsidRPr="006D696D">
        <w:rPr>
          <w:rFonts w:ascii="彩虹粗仿宋" w:eastAsia="彩虹粗仿宋" w:hAnsi="Times New Roman" w:cs="Times New Roman" w:hint="eastAsia"/>
          <w:sz w:val="32"/>
          <w:szCs w:val="32"/>
        </w:rPr>
        <w:t>郓城县生活垃圾焚烧发电项目等50余个县域PPP项目，</w:t>
      </w:r>
      <w:r w:rsidR="00B40C41" w:rsidRPr="006D696D">
        <w:rPr>
          <w:rFonts w:ascii="彩虹粗仿宋" w:eastAsia="彩虹粗仿宋" w:hAnsi="Times New Roman" w:cs="Times New Roman" w:hint="eastAsia"/>
          <w:sz w:val="32"/>
          <w:szCs w:val="32"/>
        </w:rPr>
        <w:t>有效</w:t>
      </w:r>
      <w:r w:rsidR="004E0C4F" w:rsidRPr="006D696D">
        <w:rPr>
          <w:rFonts w:ascii="彩虹粗仿宋" w:eastAsia="彩虹粗仿宋" w:hAnsi="Times New Roman" w:cs="Times New Roman" w:hint="eastAsia"/>
          <w:sz w:val="32"/>
          <w:szCs w:val="32"/>
        </w:rPr>
        <w:t>促进</w:t>
      </w:r>
      <w:r w:rsidR="003943A0" w:rsidRPr="006D696D">
        <w:rPr>
          <w:rFonts w:ascii="彩虹粗仿宋" w:eastAsia="彩虹粗仿宋" w:hAnsi="Times New Roman" w:cs="Times New Roman" w:hint="eastAsia"/>
          <w:sz w:val="32"/>
          <w:szCs w:val="32"/>
        </w:rPr>
        <w:t>了</w:t>
      </w:r>
      <w:r w:rsidR="004E0C4F" w:rsidRPr="006D696D">
        <w:rPr>
          <w:rFonts w:ascii="彩虹粗仿宋" w:eastAsia="彩虹粗仿宋" w:hAnsi="Times New Roman" w:cs="Times New Roman" w:hint="eastAsia"/>
          <w:sz w:val="32"/>
          <w:szCs w:val="32"/>
        </w:rPr>
        <w:t>农村</w:t>
      </w:r>
      <w:r w:rsidR="00B40C41" w:rsidRPr="006D696D">
        <w:rPr>
          <w:rFonts w:ascii="彩虹粗仿宋" w:eastAsia="彩虹粗仿宋" w:hAnsi="Times New Roman" w:cs="Times New Roman" w:hint="eastAsia"/>
          <w:sz w:val="32"/>
          <w:szCs w:val="32"/>
        </w:rPr>
        <w:t>生态宜居和</w:t>
      </w:r>
      <w:r w:rsidR="004E0C4F" w:rsidRPr="006D696D">
        <w:rPr>
          <w:rFonts w:ascii="彩虹粗仿宋" w:eastAsia="彩虹粗仿宋" w:hAnsi="Times New Roman" w:cs="Times New Roman" w:hint="eastAsia"/>
          <w:sz w:val="32"/>
          <w:szCs w:val="32"/>
        </w:rPr>
        <w:t>基础设施提档升级。</w:t>
      </w:r>
    </w:p>
    <w:p w:rsidR="00993731" w:rsidRPr="006D696D" w:rsidRDefault="00993731" w:rsidP="00993731">
      <w:pPr>
        <w:spacing w:line="560" w:lineRule="exact"/>
        <w:ind w:firstLineChars="200" w:firstLine="643"/>
        <w:rPr>
          <w:rFonts w:ascii="彩虹粗仿宋" w:eastAsia="彩虹粗仿宋" w:hAnsi="Times New Roman" w:cs="Times New Roman"/>
          <w:sz w:val="32"/>
          <w:szCs w:val="32"/>
        </w:rPr>
      </w:pPr>
      <w:r w:rsidRPr="006D696D">
        <w:rPr>
          <w:rFonts w:ascii="彩虹粗仿宋" w:eastAsia="彩虹粗仿宋" w:hAnsi="Calibri" w:hint="eastAsia"/>
          <w:b/>
          <w:sz w:val="32"/>
          <w:szCs w:val="32"/>
        </w:rPr>
        <w:t>推进个人涉农贷款业务创新。</w:t>
      </w:r>
      <w:r w:rsidR="00510CCC" w:rsidRPr="006D696D">
        <w:rPr>
          <w:rFonts w:ascii="彩虹粗仿宋" w:eastAsia="彩虹粗仿宋" w:hAnsi="Calibri" w:hint="eastAsia"/>
          <w:sz w:val="32"/>
          <w:szCs w:val="32"/>
        </w:rPr>
        <w:t>个人支农贷款是</w:t>
      </w:r>
      <w:r w:rsidR="00510CCC" w:rsidRPr="006D696D">
        <w:rPr>
          <w:rFonts w:ascii="彩虹粗仿宋" w:eastAsia="彩虹粗仿宋" w:hint="eastAsia"/>
          <w:sz w:val="32"/>
          <w:szCs w:val="32"/>
        </w:rPr>
        <w:t>建设银行</w:t>
      </w:r>
      <w:r w:rsidR="00510CCC" w:rsidRPr="006D696D">
        <w:rPr>
          <w:rFonts w:ascii="彩虹粗仿宋" w:eastAsia="彩虹粗仿宋" w:hAnsi="Calibri" w:hint="eastAsia"/>
          <w:sz w:val="32"/>
          <w:szCs w:val="32"/>
        </w:rPr>
        <w:t>在部分地区开办的对农户发放的，用于支持农业种植、养殖等农业生产经营的融资创新产品</w:t>
      </w:r>
      <w:r w:rsidR="00510CCC" w:rsidRPr="00E26455">
        <w:rPr>
          <w:rFonts w:ascii="彩虹粗仿宋" w:eastAsia="彩虹粗仿宋" w:hAnsi="Calibri" w:hint="eastAsia"/>
          <w:sz w:val="32"/>
          <w:szCs w:val="32"/>
        </w:rPr>
        <w:t>。</w:t>
      </w:r>
      <w:r w:rsidR="00510CCC" w:rsidRPr="00B547EC">
        <w:rPr>
          <w:rFonts w:ascii="彩虹粗仿宋" w:eastAsia="彩虹粗仿宋" w:hAnsi="Calibri" w:hint="eastAsia"/>
          <w:sz w:val="32"/>
          <w:szCs w:val="32"/>
        </w:rPr>
        <w:t>从</w:t>
      </w:r>
      <w:r w:rsidR="00510CCC" w:rsidRPr="00B547EC">
        <w:rPr>
          <w:rFonts w:ascii="彩虹粗仿宋" w:eastAsia="彩虹粗仿宋" w:hAnsi="Gungsuh" w:hint="eastAsia"/>
          <w:sz w:val="32"/>
          <w:szCs w:val="32"/>
        </w:rPr>
        <w:t>2006年业务开办至今，</w:t>
      </w:r>
      <w:r w:rsidR="00B40C41" w:rsidRPr="00B547EC">
        <w:rPr>
          <w:rFonts w:ascii="彩虹粗仿宋" w:eastAsia="彩虹粗仿宋" w:hAnsi="Gungsuh" w:hint="eastAsia"/>
          <w:sz w:val="32"/>
          <w:szCs w:val="32"/>
        </w:rPr>
        <w:t>建设银行</w:t>
      </w:r>
      <w:r w:rsidR="00510CCC" w:rsidRPr="00B547EC">
        <w:rPr>
          <w:rFonts w:ascii="彩虹粗仿宋" w:eastAsia="彩虹粗仿宋" w:hAnsi="Gungsuh" w:hint="eastAsia"/>
          <w:sz w:val="32"/>
          <w:szCs w:val="32"/>
        </w:rPr>
        <w:t>累计向</w:t>
      </w:r>
      <w:r w:rsidR="00E26455" w:rsidRPr="00B547EC">
        <w:rPr>
          <w:rFonts w:ascii="彩虹粗仿宋" w:eastAsia="彩虹粗仿宋" w:hAnsi="Gungsuh"/>
          <w:sz w:val="32"/>
          <w:szCs w:val="32"/>
        </w:rPr>
        <w:t>32</w:t>
      </w:r>
      <w:r w:rsidR="00510CCC" w:rsidRPr="00B547EC">
        <w:rPr>
          <w:rFonts w:ascii="彩虹粗仿宋" w:eastAsia="彩虹粗仿宋" w:hAnsi="Gungsuh" w:hint="eastAsia"/>
          <w:sz w:val="32"/>
          <w:szCs w:val="32"/>
        </w:rPr>
        <w:t>余万农户提供了近</w:t>
      </w:r>
      <w:r w:rsidR="00E26455" w:rsidRPr="00B547EC">
        <w:rPr>
          <w:rFonts w:ascii="彩虹粗仿宋" w:eastAsia="彩虹粗仿宋" w:hAnsi="Gungsuh"/>
          <w:sz w:val="32"/>
          <w:szCs w:val="32"/>
        </w:rPr>
        <w:t>610</w:t>
      </w:r>
      <w:r w:rsidR="00510CCC" w:rsidRPr="00B547EC">
        <w:rPr>
          <w:rFonts w:ascii="彩虹粗仿宋" w:eastAsia="彩虹粗仿宋" w:hAnsi="Gungsuh" w:hint="eastAsia"/>
          <w:sz w:val="32"/>
          <w:szCs w:val="32"/>
        </w:rPr>
        <w:t>亿元融资支持</w:t>
      </w:r>
      <w:r w:rsidR="00CC699E" w:rsidRPr="00E26455">
        <w:rPr>
          <w:rFonts w:ascii="彩虹粗仿宋" w:eastAsia="彩虹粗仿宋" w:hAnsi="Gungsuh" w:hint="eastAsia"/>
          <w:sz w:val="32"/>
          <w:szCs w:val="32"/>
        </w:rPr>
        <w:t>，</w:t>
      </w:r>
      <w:r w:rsidR="00CC699E" w:rsidRPr="006D696D">
        <w:rPr>
          <w:rFonts w:ascii="彩虹粗仿宋" w:eastAsia="彩虹粗仿宋" w:hAnsi="Gungsuh" w:hint="eastAsia"/>
          <w:sz w:val="32"/>
          <w:szCs w:val="32"/>
        </w:rPr>
        <w:t>并成功</w:t>
      </w:r>
      <w:r w:rsidR="00CC699E" w:rsidRPr="006D696D">
        <w:rPr>
          <w:rFonts w:ascii="彩虹粗仿宋" w:eastAsia="彩虹粗仿宋" w:hAnsi="华文仿宋" w:cs="彩虹粗仿宋" w:hint="eastAsia"/>
          <w:sz w:val="32"/>
          <w:szCs w:val="32"/>
        </w:rPr>
        <w:t>探索出“农业龙头企业</w:t>
      </w:r>
      <w:r w:rsidR="00CC699E" w:rsidRPr="006D696D">
        <w:rPr>
          <w:rFonts w:ascii="彩虹粗仿宋" w:eastAsia="彩虹粗仿宋" w:hAnsi="华文仿宋" w:cs="彩虹粗仿宋"/>
          <w:sz w:val="32"/>
          <w:szCs w:val="32"/>
        </w:rPr>
        <w:t>+</w:t>
      </w:r>
      <w:r w:rsidR="00CC699E" w:rsidRPr="006D696D">
        <w:rPr>
          <w:rFonts w:ascii="彩虹粗仿宋" w:eastAsia="彩虹粗仿宋" w:hAnsi="华文仿宋" w:cs="彩虹粗仿宋" w:hint="eastAsia"/>
          <w:sz w:val="32"/>
          <w:szCs w:val="32"/>
        </w:rPr>
        <w:t>农户</w:t>
      </w:r>
      <w:r w:rsidR="00CC699E" w:rsidRPr="006D696D">
        <w:rPr>
          <w:rFonts w:ascii="彩虹粗仿宋" w:eastAsia="彩虹粗仿宋" w:hAnsi="华文仿宋" w:cs="彩虹粗仿宋"/>
          <w:sz w:val="32"/>
          <w:szCs w:val="32"/>
        </w:rPr>
        <w:t>+</w:t>
      </w:r>
      <w:r w:rsidR="00CC699E" w:rsidRPr="006D696D">
        <w:rPr>
          <w:rFonts w:ascii="彩虹粗仿宋" w:eastAsia="彩虹粗仿宋" w:hAnsi="华文仿宋" w:cs="彩虹粗仿宋" w:hint="eastAsia"/>
          <w:sz w:val="32"/>
          <w:szCs w:val="32"/>
        </w:rPr>
        <w:t>订单”、“国有机构担保+农户”等多种业务模式，为农村经济发展、扩大劳动就业</w:t>
      </w:r>
      <w:r w:rsidR="00FC49AB" w:rsidRPr="006D696D">
        <w:rPr>
          <w:rFonts w:ascii="彩虹粗仿宋" w:eastAsia="彩虹粗仿宋" w:hAnsi="华文仿宋" w:cs="彩虹粗仿宋" w:hint="eastAsia"/>
          <w:sz w:val="32"/>
          <w:szCs w:val="32"/>
        </w:rPr>
        <w:t>并最终实现农民生活富裕</w:t>
      </w:r>
      <w:r w:rsidR="00CC699E" w:rsidRPr="006D696D">
        <w:rPr>
          <w:rFonts w:ascii="彩虹粗仿宋" w:eastAsia="彩虹粗仿宋" w:hAnsi="华文仿宋" w:cs="彩虹粗仿宋" w:hint="eastAsia"/>
          <w:sz w:val="32"/>
          <w:szCs w:val="32"/>
        </w:rPr>
        <w:t>提供了有力支撑。</w:t>
      </w:r>
    </w:p>
    <w:p w:rsidR="00415558" w:rsidRPr="006D696D" w:rsidRDefault="008268B5" w:rsidP="008268B5">
      <w:pPr>
        <w:spacing w:beforeLines="50" w:before="156" w:afterLines="50" w:after="156" w:line="560" w:lineRule="exact"/>
        <w:jc w:val="center"/>
        <w:rPr>
          <w:rFonts w:ascii="彩虹黑体" w:eastAsia="彩虹黑体"/>
          <w:sz w:val="32"/>
          <w:szCs w:val="32"/>
        </w:rPr>
      </w:pPr>
      <w:r w:rsidRPr="006D696D">
        <w:rPr>
          <w:rFonts w:ascii="彩虹黑体" w:eastAsia="彩虹黑体" w:hint="eastAsia"/>
          <w:sz w:val="32"/>
          <w:szCs w:val="32"/>
        </w:rPr>
        <w:t xml:space="preserve">  </w:t>
      </w:r>
      <w:r w:rsidR="00E5389E" w:rsidRPr="006D696D">
        <w:rPr>
          <w:rFonts w:ascii="彩虹黑体" w:eastAsia="彩虹黑体" w:hint="eastAsia"/>
          <w:sz w:val="32"/>
          <w:szCs w:val="32"/>
        </w:rPr>
        <w:t>开拓涉农领域</w:t>
      </w:r>
      <w:r w:rsidR="00B35E21" w:rsidRPr="006D696D">
        <w:rPr>
          <w:rFonts w:ascii="彩虹黑体" w:eastAsia="彩虹黑体" w:hint="eastAsia"/>
          <w:sz w:val="32"/>
          <w:szCs w:val="32"/>
        </w:rPr>
        <w:t>综合金融服务</w:t>
      </w:r>
    </w:p>
    <w:p w:rsidR="00676411" w:rsidRPr="006D696D" w:rsidRDefault="008268B5" w:rsidP="00676411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建设银行</w:t>
      </w:r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发挥集团优势，</w:t>
      </w:r>
      <w:proofErr w:type="gramStart"/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搭建总</w:t>
      </w:r>
      <w:proofErr w:type="gramEnd"/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分行、母子公司、境内外、</w:t>
      </w:r>
      <w:proofErr w:type="gramStart"/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跨条线</w:t>
      </w:r>
      <w:proofErr w:type="gramEnd"/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联动服务平台，提供综合化金融服务。</w:t>
      </w:r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累计为现代牧业集团有限公司发行了22亿元的非金融企业债务融资工具；累计参与承销中粮集团中期票据232亿元，超短期融资</w:t>
      </w:r>
      <w:proofErr w:type="gramStart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券</w:t>
      </w:r>
      <w:proofErr w:type="gramEnd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333亿元；积极支持涉农企业“走出去”，参与了</w:t>
      </w:r>
      <w:proofErr w:type="gramStart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中粮尼德</w:t>
      </w:r>
      <w:proofErr w:type="gramEnd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拉、中</w:t>
      </w:r>
      <w:proofErr w:type="gramStart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粮农业</w:t>
      </w:r>
      <w:proofErr w:type="gramEnd"/>
      <w:r w:rsidR="00676411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等多个海外融资项目</w:t>
      </w:r>
      <w:r w:rsidR="00A5306D" w:rsidRPr="001B78FF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；</w:t>
      </w:r>
      <w:r w:rsidR="00A5306D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创新承销银行间市场首笔扶贫债券，为农村</w:t>
      </w:r>
      <w:r w:rsidR="00A5306D" w:rsidRPr="006D696D">
        <w:rPr>
          <w:rFonts w:ascii="彩虹粗仿宋" w:eastAsia="彩虹粗仿宋" w:hAnsi="宋体" w:hint="eastAsia"/>
          <w:noProof/>
          <w:sz w:val="32"/>
          <w:szCs w:val="32"/>
        </w:rPr>
        <w:t>经济发展提供了新的直接融资品种</w:t>
      </w:r>
      <w:r w:rsidR="00676411"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4638FD" w:rsidRPr="006D696D" w:rsidRDefault="00CE728D" w:rsidP="004E6B3F">
      <w:pPr>
        <w:spacing w:line="560" w:lineRule="exact"/>
        <w:ind w:firstLineChars="200" w:firstLine="640"/>
        <w:rPr>
          <w:rFonts w:ascii="彩虹粗仿宋" w:eastAsia="彩虹粗仿宋" w:hAnsi="宋体" w:cs="宋体"/>
          <w:sz w:val="32"/>
          <w:szCs w:val="32"/>
        </w:rPr>
      </w:pPr>
      <w:r w:rsidRPr="006D696D">
        <w:rPr>
          <w:rFonts w:ascii="彩虹粗仿宋" w:eastAsia="彩虹粗仿宋" w:hint="eastAsia"/>
          <w:sz w:val="32"/>
          <w:szCs w:val="32"/>
        </w:rPr>
        <w:t>建设银行</w:t>
      </w:r>
      <w:r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积极与多方合作，借力合作方已有渠道加快普</w:t>
      </w:r>
      <w:r w:rsidRPr="006D6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lastRenderedPageBreak/>
        <w:t>惠金融服务点建设，打通金融服务“最后一公里”。通过“银行+供销合作社”、“银行+卫生系统”、“银行+电商”、“银行+通信公司”等多种合作模式，加快拓展普惠金融服务点。</w:t>
      </w:r>
      <w:r w:rsidR="001B78FF" w:rsidRPr="001B78FF">
        <w:rPr>
          <w:rFonts w:ascii="彩虹粗仿宋" w:eastAsia="彩虹粗仿宋" w:hint="eastAsia"/>
          <w:sz w:val="32"/>
          <w:szCs w:val="32"/>
        </w:rPr>
        <w:t>截至目前，建设银行在全国所有省区已</w:t>
      </w:r>
      <w:proofErr w:type="gramStart"/>
      <w:r w:rsidR="001B78FF" w:rsidRPr="001B78FF">
        <w:rPr>
          <w:rFonts w:ascii="彩虹粗仿宋" w:eastAsia="彩虹粗仿宋" w:hint="eastAsia"/>
          <w:sz w:val="32"/>
          <w:szCs w:val="32"/>
        </w:rPr>
        <w:t>拓展裕农通普惠</w:t>
      </w:r>
      <w:proofErr w:type="gramEnd"/>
      <w:r w:rsidR="001B78FF" w:rsidRPr="001B78FF">
        <w:rPr>
          <w:rFonts w:ascii="彩虹粗仿宋" w:eastAsia="彩虹粗仿宋" w:hint="eastAsia"/>
          <w:sz w:val="32"/>
          <w:szCs w:val="32"/>
        </w:rPr>
        <w:t>金融服务点8.96万户</w:t>
      </w:r>
      <w:r w:rsidR="0054205B" w:rsidRPr="006D696D">
        <w:rPr>
          <w:rFonts w:ascii="彩虹粗仿宋" w:eastAsia="彩虹粗仿宋" w:hint="eastAsia"/>
          <w:sz w:val="32"/>
          <w:szCs w:val="32"/>
        </w:rPr>
        <w:t>。</w:t>
      </w:r>
      <w:r w:rsidR="004638FD" w:rsidRPr="006D696D">
        <w:rPr>
          <w:rFonts w:ascii="彩虹粗仿宋" w:eastAsia="彩虹粗仿宋" w:hAnsi="Calibri" w:hint="eastAsia"/>
          <w:sz w:val="32"/>
          <w:szCs w:val="32"/>
        </w:rPr>
        <w:t>通过福农通综合金融服务方案，依托多种金融产品组合，</w:t>
      </w:r>
      <w:r w:rsidR="004638FD" w:rsidRPr="006D696D">
        <w:rPr>
          <w:rFonts w:ascii="彩虹粗仿宋" w:eastAsia="彩虹粗仿宋" w:hint="eastAsia"/>
          <w:sz w:val="32"/>
          <w:szCs w:val="32"/>
        </w:rPr>
        <w:t>为县域范围内个人客户群体提供全方位、综合性金融服务</w:t>
      </w:r>
      <w:r w:rsidR="002B407E" w:rsidRPr="006D696D">
        <w:rPr>
          <w:rFonts w:ascii="彩虹粗仿宋" w:eastAsia="彩虹粗仿宋" w:hint="eastAsia"/>
          <w:sz w:val="32"/>
          <w:szCs w:val="32"/>
        </w:rPr>
        <w:t>。</w:t>
      </w:r>
      <w:r w:rsidR="001C38AD" w:rsidRPr="006D696D">
        <w:rPr>
          <w:rFonts w:ascii="彩虹粗仿宋" w:eastAsia="彩虹粗仿宋" w:hint="eastAsia"/>
          <w:sz w:val="32"/>
          <w:szCs w:val="32"/>
        </w:rPr>
        <w:t>为</w:t>
      </w:r>
      <w:r w:rsidR="004638FD" w:rsidRPr="006D696D">
        <w:rPr>
          <w:rFonts w:ascii="彩虹粗仿宋" w:eastAsia="彩虹粗仿宋" w:hAnsi="宋体" w:cs="宋体" w:hint="eastAsia"/>
          <w:sz w:val="32"/>
          <w:szCs w:val="32"/>
        </w:rPr>
        <w:t>农民工代发工资个人客户提供差异化的优惠产品和服务</w:t>
      </w:r>
      <w:r w:rsidR="002B407E" w:rsidRPr="006D696D">
        <w:rPr>
          <w:rFonts w:ascii="彩虹粗仿宋" w:eastAsia="彩虹粗仿宋" w:hAnsi="宋体" w:cs="宋体" w:hint="eastAsia"/>
          <w:sz w:val="32"/>
          <w:szCs w:val="32"/>
        </w:rPr>
        <w:t>。</w:t>
      </w:r>
      <w:r w:rsidR="004638FD" w:rsidRPr="006D696D">
        <w:rPr>
          <w:rFonts w:ascii="彩虹粗仿宋" w:eastAsia="彩虹粗仿宋" w:hAnsi="宋体" w:cs="宋体" w:hint="eastAsia"/>
          <w:sz w:val="32"/>
          <w:szCs w:val="32"/>
        </w:rPr>
        <w:t>在农村地区推广龙支付，方便农村客户之间面对面小额的转账</w:t>
      </w:r>
      <w:r w:rsidR="001C38AD" w:rsidRPr="006D696D">
        <w:rPr>
          <w:rFonts w:ascii="彩虹粗仿宋" w:eastAsia="彩虹粗仿宋" w:hAnsi="宋体" w:cs="宋体" w:hint="eastAsia"/>
          <w:sz w:val="32"/>
          <w:szCs w:val="32"/>
        </w:rPr>
        <w:t>，以及</w:t>
      </w:r>
      <w:r w:rsidR="004638FD" w:rsidRPr="006D696D">
        <w:rPr>
          <w:rFonts w:ascii="彩虹粗仿宋" w:eastAsia="彩虹粗仿宋" w:hAnsi="宋体" w:cs="宋体" w:hint="eastAsia"/>
          <w:sz w:val="32"/>
          <w:szCs w:val="32"/>
        </w:rPr>
        <w:t>无现金和无卡购物结算</w:t>
      </w:r>
      <w:r w:rsidR="008E357A" w:rsidRPr="006D696D">
        <w:rPr>
          <w:rFonts w:ascii="彩虹粗仿宋" w:eastAsia="彩虹粗仿宋" w:hAnsi="宋体" w:cs="宋体" w:hint="eastAsia"/>
          <w:sz w:val="32"/>
          <w:szCs w:val="32"/>
        </w:rPr>
        <w:t>。</w:t>
      </w:r>
    </w:p>
    <w:p w:rsidR="00676411" w:rsidRPr="006D696D" w:rsidRDefault="00FE144D" w:rsidP="008268B5">
      <w:pPr>
        <w:spacing w:beforeLines="50" w:before="156" w:afterLines="50" w:after="156" w:line="560" w:lineRule="exact"/>
        <w:jc w:val="center"/>
        <w:rPr>
          <w:rFonts w:ascii="彩虹黑体" w:eastAsia="彩虹黑体"/>
          <w:sz w:val="32"/>
          <w:szCs w:val="32"/>
        </w:rPr>
      </w:pPr>
      <w:r w:rsidRPr="006D696D">
        <w:rPr>
          <w:rFonts w:ascii="彩虹黑体" w:eastAsia="彩虹黑体" w:hint="eastAsia"/>
          <w:sz w:val="32"/>
          <w:szCs w:val="32"/>
        </w:rPr>
        <w:t>打造</w:t>
      </w:r>
      <w:r w:rsidR="00676411" w:rsidRPr="006D696D">
        <w:rPr>
          <w:rFonts w:ascii="彩虹黑体" w:eastAsia="彩虹黑体" w:hint="eastAsia"/>
          <w:sz w:val="32"/>
          <w:szCs w:val="32"/>
        </w:rPr>
        <w:t>“互联网+农业”</w:t>
      </w:r>
      <w:r w:rsidR="00446A8C" w:rsidRPr="006D696D">
        <w:rPr>
          <w:rFonts w:ascii="彩虹黑体" w:eastAsia="彩虹黑体" w:hint="eastAsia"/>
          <w:sz w:val="32"/>
          <w:szCs w:val="32"/>
        </w:rPr>
        <w:t>产业融合</w:t>
      </w:r>
      <w:r w:rsidR="00676411" w:rsidRPr="006D696D">
        <w:rPr>
          <w:rFonts w:ascii="彩虹黑体" w:eastAsia="彩虹黑体" w:hint="eastAsia"/>
          <w:sz w:val="32"/>
          <w:szCs w:val="32"/>
        </w:rPr>
        <w:t>新模式</w:t>
      </w:r>
    </w:p>
    <w:p w:rsidR="008E357A" w:rsidRPr="006D696D" w:rsidRDefault="00676411" w:rsidP="008E357A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6D696D">
        <w:rPr>
          <w:rFonts w:ascii="彩虹粗仿宋" w:eastAsia="彩虹粗仿宋" w:hAnsi="宋体" w:cs="宋体" w:hint="eastAsia"/>
          <w:b/>
          <w:kern w:val="0"/>
          <w:sz w:val="32"/>
          <w:szCs w:val="32"/>
        </w:rPr>
        <w:t>创新网络银行业务。</w:t>
      </w:r>
      <w:r w:rsidR="00FE144D" w:rsidRPr="006D696D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6D696D">
        <w:rPr>
          <w:rFonts w:ascii="彩虹粗仿宋" w:eastAsia="彩虹粗仿宋" w:hAnsi="宋体" w:cs="宋体" w:hint="eastAsia"/>
          <w:kern w:val="0"/>
          <w:sz w:val="32"/>
          <w:szCs w:val="32"/>
        </w:rPr>
        <w:t>依托互联网思维，根据棉花交易市场交易模式及其交易融资需求，创新了网络银行“e棉通”业务，</w:t>
      </w:r>
      <w:r w:rsidRPr="006D696D">
        <w:rPr>
          <w:rFonts w:ascii="彩虹粗仿宋" w:eastAsia="彩虹粗仿宋" w:hint="eastAsia"/>
          <w:sz w:val="32"/>
          <w:szCs w:val="32"/>
        </w:rPr>
        <w:t>实现快速审批、实时放款、循环额度和跨区域融资等功能，有效满足了缺乏抵质押担保的大量</w:t>
      </w:r>
      <w:proofErr w:type="gramStart"/>
      <w:r w:rsidRPr="006D696D">
        <w:rPr>
          <w:rFonts w:ascii="彩虹粗仿宋" w:eastAsia="彩虹粗仿宋" w:hint="eastAsia"/>
          <w:sz w:val="32"/>
          <w:szCs w:val="32"/>
        </w:rPr>
        <w:t>涉棉小</w:t>
      </w:r>
      <w:proofErr w:type="gramEnd"/>
      <w:r w:rsidRPr="006D696D">
        <w:rPr>
          <w:rFonts w:ascii="彩虹粗仿宋" w:eastAsia="彩虹粗仿宋" w:hint="eastAsia"/>
          <w:sz w:val="32"/>
          <w:szCs w:val="32"/>
        </w:rPr>
        <w:t>企业的融资需求。</w:t>
      </w:r>
      <w:r w:rsidR="008E357A" w:rsidRPr="006D696D">
        <w:rPr>
          <w:rFonts w:ascii="彩虹粗仿宋" w:eastAsia="彩虹粗仿宋" w:hAnsi="华文楷体" w:hint="eastAsia"/>
          <w:sz w:val="32"/>
          <w:szCs w:val="32"/>
        </w:rPr>
        <w:t>与“全国建筑工人信息平台”合作，为平台上的分包商、农民工量身定制网络银行“e薪通”综合金融服务方案，帮助小微分包商轻松迈入银行融资门槛，解决工资资金来源，同时为农民工办理驿站工资代发联名卡</w:t>
      </w:r>
      <w:r w:rsidR="008E357A" w:rsidRPr="006D696D">
        <w:rPr>
          <w:rFonts w:ascii="彩虹粗仿宋" w:eastAsia="彩虹粗仿宋" w:hAnsi="宋体" w:cs="宋体" w:hint="eastAsia"/>
          <w:sz w:val="32"/>
          <w:szCs w:val="32"/>
        </w:rPr>
        <w:t>。</w:t>
      </w:r>
    </w:p>
    <w:p w:rsidR="008E357A" w:rsidRPr="006D696D" w:rsidRDefault="00676411" w:rsidP="008E357A">
      <w:pPr>
        <w:spacing w:line="560" w:lineRule="exact"/>
        <w:ind w:firstLineChars="200" w:firstLine="643"/>
        <w:rPr>
          <w:rFonts w:ascii="彩虹粗仿宋" w:eastAsia="彩虹粗仿宋"/>
          <w:sz w:val="32"/>
          <w:szCs w:val="32"/>
        </w:rPr>
      </w:pPr>
      <w:r w:rsidRPr="006D696D">
        <w:rPr>
          <w:rFonts w:ascii="彩虹粗仿宋" w:eastAsia="彩虹粗仿宋" w:hint="eastAsia"/>
          <w:b/>
          <w:sz w:val="32"/>
          <w:szCs w:val="32"/>
        </w:rPr>
        <w:t>依托“善融商务”，拓宽农产品销售渠道</w:t>
      </w:r>
      <w:r w:rsidRPr="006D696D">
        <w:rPr>
          <w:rFonts w:ascii="彩虹粗仿宋" w:eastAsia="彩虹粗仿宋" w:hint="eastAsia"/>
          <w:sz w:val="32"/>
          <w:szCs w:val="32"/>
        </w:rPr>
        <w:t>。</w:t>
      </w:r>
      <w:r w:rsidR="00FE144D" w:rsidRPr="006D696D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r w:rsidRPr="006D696D">
        <w:rPr>
          <w:rFonts w:ascii="彩虹粗仿宋" w:eastAsia="彩虹粗仿宋" w:hint="eastAsia"/>
          <w:sz w:val="32"/>
          <w:szCs w:val="32"/>
        </w:rPr>
        <w:t>充分运用“互联网+”思维，</w:t>
      </w:r>
      <w:proofErr w:type="gramStart"/>
      <w:r w:rsidRPr="006D696D">
        <w:rPr>
          <w:rFonts w:ascii="彩虹粗仿宋" w:eastAsia="彩虹粗仿宋" w:hint="eastAsia"/>
          <w:sz w:val="32"/>
          <w:szCs w:val="32"/>
        </w:rPr>
        <w:t>依托善融商务</w:t>
      </w:r>
      <w:proofErr w:type="gramEnd"/>
      <w:r w:rsidRPr="006D696D">
        <w:rPr>
          <w:rFonts w:ascii="彩虹粗仿宋" w:eastAsia="彩虹粗仿宋" w:hint="eastAsia"/>
          <w:sz w:val="32"/>
          <w:szCs w:val="32"/>
        </w:rPr>
        <w:t>、移动支付等网络金融平台，积极对接农村特色产业基地，采取“龙头企业+合作农户”、“农户+供销社”等合作模式，主动引进</w:t>
      </w:r>
      <w:proofErr w:type="gramStart"/>
      <w:r w:rsidRPr="006D696D">
        <w:rPr>
          <w:rFonts w:ascii="彩虹粗仿宋" w:eastAsia="彩虹粗仿宋" w:hint="eastAsia"/>
          <w:sz w:val="32"/>
          <w:szCs w:val="32"/>
        </w:rPr>
        <w:t>优质农村</w:t>
      </w:r>
      <w:proofErr w:type="gramEnd"/>
      <w:r w:rsidRPr="006D696D">
        <w:rPr>
          <w:rFonts w:ascii="彩虹粗仿宋" w:eastAsia="彩虹粗仿宋" w:hint="eastAsia"/>
          <w:sz w:val="32"/>
          <w:szCs w:val="32"/>
        </w:rPr>
        <w:t>商户，积极开展农产品</w:t>
      </w:r>
      <w:r w:rsidR="0050054C" w:rsidRPr="006D696D">
        <w:rPr>
          <w:rFonts w:ascii="彩虹粗仿宋" w:eastAsia="彩虹粗仿宋" w:hint="eastAsia"/>
          <w:sz w:val="32"/>
          <w:szCs w:val="32"/>
        </w:rPr>
        <w:t>线上线下</w:t>
      </w:r>
      <w:r w:rsidRPr="006D696D">
        <w:rPr>
          <w:rFonts w:ascii="彩虹粗仿宋" w:eastAsia="彩虹粗仿宋" w:hint="eastAsia"/>
          <w:sz w:val="32"/>
          <w:szCs w:val="32"/>
        </w:rPr>
        <w:t>营销活动，</w:t>
      </w:r>
      <w:r w:rsidR="00EA7AC1" w:rsidRPr="006D696D">
        <w:rPr>
          <w:rFonts w:ascii="彩虹粗仿宋" w:eastAsia="彩虹粗仿宋" w:hint="eastAsia"/>
          <w:sz w:val="32"/>
          <w:szCs w:val="32"/>
        </w:rPr>
        <w:t>并创新了电商扶贫新模式</w:t>
      </w:r>
      <w:r w:rsidRPr="006D696D">
        <w:rPr>
          <w:rFonts w:ascii="彩虹粗仿宋" w:eastAsia="彩虹粗仿宋" w:hint="eastAsia"/>
          <w:sz w:val="32"/>
          <w:szCs w:val="32"/>
        </w:rPr>
        <w:t>。</w:t>
      </w:r>
      <w:r w:rsidR="00AA447D" w:rsidRPr="006D696D">
        <w:rPr>
          <w:rFonts w:ascii="彩虹粗仿宋" w:eastAsia="彩虹粗仿宋" w:hint="eastAsia"/>
          <w:sz w:val="32"/>
        </w:rPr>
        <w:t>2017年末，</w:t>
      </w:r>
      <w:r w:rsidR="00AA447D" w:rsidRPr="006D696D">
        <w:rPr>
          <w:rFonts w:ascii="彩虹粗仿宋" w:eastAsia="彩虹粗仿宋" w:hAnsi="宋体" w:cs="宋体" w:hint="eastAsia"/>
          <w:kern w:val="0"/>
          <w:sz w:val="32"/>
          <w:szCs w:val="32"/>
        </w:rPr>
        <w:t>建设银行</w:t>
      </w:r>
      <w:proofErr w:type="gramStart"/>
      <w:r w:rsidR="00AA447D" w:rsidRPr="006D696D">
        <w:rPr>
          <w:rFonts w:ascii="彩虹粗仿宋" w:eastAsia="彩虹粗仿宋" w:hint="eastAsia"/>
          <w:sz w:val="32"/>
        </w:rPr>
        <w:t>善融扶贫以</w:t>
      </w:r>
      <w:proofErr w:type="gramEnd"/>
      <w:r w:rsidR="00AA447D" w:rsidRPr="006D696D">
        <w:rPr>
          <w:rFonts w:ascii="彩虹粗仿宋" w:eastAsia="彩虹粗仿宋" w:hint="eastAsia"/>
          <w:sz w:val="32"/>
        </w:rPr>
        <w:t>规范的扶贫模</w:t>
      </w:r>
      <w:r w:rsidR="00AA447D" w:rsidRPr="006D696D">
        <w:rPr>
          <w:rFonts w:ascii="彩虹粗仿宋" w:eastAsia="彩虹粗仿宋" w:hint="eastAsia"/>
          <w:sz w:val="32"/>
        </w:rPr>
        <w:lastRenderedPageBreak/>
        <w:t>式和突出的扶贫成效得到国家商务部的认可，正式加入商务部“电商扶贫”频道。</w:t>
      </w:r>
    </w:p>
    <w:p w:rsidR="00EA0993" w:rsidRPr="006D696D" w:rsidRDefault="00EA0993" w:rsidP="001F6FA8">
      <w:pPr>
        <w:spacing w:line="560" w:lineRule="exact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3938CF" w:rsidRPr="006D696D" w:rsidRDefault="0057607D" w:rsidP="001F6FA8">
      <w:pPr>
        <w:spacing w:line="560" w:lineRule="exact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6D696D">
        <w:rPr>
          <w:rFonts w:ascii="彩虹粗仿宋" w:eastAsia="彩虹粗仿宋" w:hint="eastAsia"/>
          <w:sz w:val="32"/>
          <w:szCs w:val="32"/>
        </w:rPr>
        <w:t>2018年，</w:t>
      </w:r>
      <w:r w:rsidR="005033CE" w:rsidRPr="006D696D">
        <w:rPr>
          <w:rFonts w:ascii="彩虹粗仿宋" w:eastAsia="彩虹粗仿宋" w:hint="eastAsia"/>
          <w:sz w:val="32"/>
          <w:szCs w:val="32"/>
        </w:rPr>
        <w:t>建设银行将全面贯彻党的十九大精神，</w:t>
      </w:r>
      <w:r w:rsidR="00D26D7B" w:rsidRPr="006D696D">
        <w:rPr>
          <w:rFonts w:ascii="彩虹粗仿宋" w:eastAsia="彩虹粗仿宋" w:hint="eastAsia"/>
          <w:sz w:val="32"/>
          <w:szCs w:val="32"/>
        </w:rPr>
        <w:t>认真落实中央经济工作会议、中央农村工作会议和全国金融工作会议部署要求，</w:t>
      </w:r>
      <w:r w:rsidR="005033CE" w:rsidRPr="006D696D">
        <w:rPr>
          <w:rFonts w:ascii="彩虹粗仿宋" w:eastAsia="彩虹粗仿宋" w:hint="eastAsia"/>
          <w:sz w:val="32"/>
          <w:szCs w:val="32"/>
        </w:rPr>
        <w:t>积极对接国家乡村振兴战略，助力农业供给侧结构性改革，以创新的金融产品服务、开发的金融共享平台、普惠的金融发展模式，将金融资源优先配置到农村经济社会发展的重点领域和薄弱环节，推动金融改革创新与农村经济转型升级深度融合、互促共进。</w:t>
      </w:r>
    </w:p>
    <w:sectPr w:rsidR="003938CF" w:rsidRPr="006D69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C01" w:rsidRDefault="00A77C01" w:rsidP="003938CF">
      <w:r>
        <w:separator/>
      </w:r>
    </w:p>
  </w:endnote>
  <w:endnote w:type="continuationSeparator" w:id="0">
    <w:p w:rsidR="00A77C01" w:rsidRDefault="00A77C01" w:rsidP="0039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7350507"/>
      <w:docPartObj>
        <w:docPartGallery w:val="Page Numbers (Bottom of Page)"/>
        <w:docPartUnique/>
      </w:docPartObj>
    </w:sdtPr>
    <w:sdtEndPr/>
    <w:sdtContent>
      <w:p w:rsidR="006A4EA2" w:rsidRDefault="006A4E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001" w:rsidRPr="00F02001">
          <w:rPr>
            <w:noProof/>
            <w:lang w:val="zh-CN"/>
          </w:rPr>
          <w:t>5</w:t>
        </w:r>
        <w:r>
          <w:fldChar w:fldCharType="end"/>
        </w:r>
      </w:p>
    </w:sdtContent>
  </w:sdt>
  <w:p w:rsidR="003938CF" w:rsidRDefault="003938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C01" w:rsidRDefault="00A77C01" w:rsidP="003938CF">
      <w:r>
        <w:separator/>
      </w:r>
    </w:p>
  </w:footnote>
  <w:footnote w:type="continuationSeparator" w:id="0">
    <w:p w:rsidR="00A77C01" w:rsidRDefault="00A77C01" w:rsidP="00393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264A"/>
    <w:multiLevelType w:val="hybridMultilevel"/>
    <w:tmpl w:val="32DCA642"/>
    <w:lvl w:ilvl="0" w:tplc="EB3036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140" w:hanging="10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D8F207A"/>
    <w:multiLevelType w:val="hybridMultilevel"/>
    <w:tmpl w:val="3D5420AC"/>
    <w:lvl w:ilvl="0" w:tplc="02E699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B3C2320"/>
    <w:multiLevelType w:val="hybridMultilevel"/>
    <w:tmpl w:val="D4903EC8"/>
    <w:lvl w:ilvl="0" w:tplc="02E699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EB7250E"/>
    <w:multiLevelType w:val="hybridMultilevel"/>
    <w:tmpl w:val="4D4CE1D6"/>
    <w:lvl w:ilvl="0" w:tplc="EB3036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1DA2317A">
      <w:start w:val="1"/>
      <w:numFmt w:val="japaneseCounting"/>
      <w:lvlText w:val="（%2）"/>
      <w:lvlJc w:val="left"/>
      <w:pPr>
        <w:ind w:left="21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CE"/>
    <w:rsid w:val="00000125"/>
    <w:rsid w:val="0000120A"/>
    <w:rsid w:val="0000500A"/>
    <w:rsid w:val="00024AC8"/>
    <w:rsid w:val="00024C46"/>
    <w:rsid w:val="00033385"/>
    <w:rsid w:val="0003569D"/>
    <w:rsid w:val="00040AD9"/>
    <w:rsid w:val="00042DCA"/>
    <w:rsid w:val="0006264C"/>
    <w:rsid w:val="00076540"/>
    <w:rsid w:val="00077480"/>
    <w:rsid w:val="00080A42"/>
    <w:rsid w:val="00083742"/>
    <w:rsid w:val="00092DCC"/>
    <w:rsid w:val="000949DA"/>
    <w:rsid w:val="000963C8"/>
    <w:rsid w:val="000A4074"/>
    <w:rsid w:val="000D23DA"/>
    <w:rsid w:val="000D5405"/>
    <w:rsid w:val="000F6268"/>
    <w:rsid w:val="0010123B"/>
    <w:rsid w:val="001132ED"/>
    <w:rsid w:val="00117603"/>
    <w:rsid w:val="00141747"/>
    <w:rsid w:val="00143B82"/>
    <w:rsid w:val="0015563C"/>
    <w:rsid w:val="00164F32"/>
    <w:rsid w:val="00183EFA"/>
    <w:rsid w:val="00193669"/>
    <w:rsid w:val="00197506"/>
    <w:rsid w:val="001B7175"/>
    <w:rsid w:val="001B78FF"/>
    <w:rsid w:val="001C1C74"/>
    <w:rsid w:val="001C38AD"/>
    <w:rsid w:val="001C6CC6"/>
    <w:rsid w:val="001D195B"/>
    <w:rsid w:val="001D3868"/>
    <w:rsid w:val="001E7AEC"/>
    <w:rsid w:val="001E7E54"/>
    <w:rsid w:val="001F1A4D"/>
    <w:rsid w:val="001F500E"/>
    <w:rsid w:val="001F6FA8"/>
    <w:rsid w:val="001F7D58"/>
    <w:rsid w:val="0020233D"/>
    <w:rsid w:val="00211EA6"/>
    <w:rsid w:val="00213FFE"/>
    <w:rsid w:val="002255CD"/>
    <w:rsid w:val="00232361"/>
    <w:rsid w:val="002336D7"/>
    <w:rsid w:val="00243684"/>
    <w:rsid w:val="00245523"/>
    <w:rsid w:val="00245E14"/>
    <w:rsid w:val="0024786F"/>
    <w:rsid w:val="00254813"/>
    <w:rsid w:val="002555E7"/>
    <w:rsid w:val="00255885"/>
    <w:rsid w:val="002602E1"/>
    <w:rsid w:val="002623A9"/>
    <w:rsid w:val="0026461E"/>
    <w:rsid w:val="002664D8"/>
    <w:rsid w:val="00286052"/>
    <w:rsid w:val="002A06EE"/>
    <w:rsid w:val="002A0EE6"/>
    <w:rsid w:val="002A6C4D"/>
    <w:rsid w:val="002B1A02"/>
    <w:rsid w:val="002B407E"/>
    <w:rsid w:val="002D1CB2"/>
    <w:rsid w:val="002D7B83"/>
    <w:rsid w:val="002D7C8D"/>
    <w:rsid w:val="002F2BF1"/>
    <w:rsid w:val="002F7942"/>
    <w:rsid w:val="003147D9"/>
    <w:rsid w:val="00316EB6"/>
    <w:rsid w:val="0032003D"/>
    <w:rsid w:val="003204E2"/>
    <w:rsid w:val="003245EF"/>
    <w:rsid w:val="00327C1D"/>
    <w:rsid w:val="00331A08"/>
    <w:rsid w:val="003367B8"/>
    <w:rsid w:val="00347833"/>
    <w:rsid w:val="00347CD1"/>
    <w:rsid w:val="00356205"/>
    <w:rsid w:val="003570FA"/>
    <w:rsid w:val="0037435B"/>
    <w:rsid w:val="003755B1"/>
    <w:rsid w:val="00376F7A"/>
    <w:rsid w:val="003809C7"/>
    <w:rsid w:val="003834A9"/>
    <w:rsid w:val="00390E69"/>
    <w:rsid w:val="00391257"/>
    <w:rsid w:val="003938CF"/>
    <w:rsid w:val="003943A0"/>
    <w:rsid w:val="0039787A"/>
    <w:rsid w:val="003D0943"/>
    <w:rsid w:val="003D1F2E"/>
    <w:rsid w:val="003E391D"/>
    <w:rsid w:val="00413577"/>
    <w:rsid w:val="00415558"/>
    <w:rsid w:val="00417C50"/>
    <w:rsid w:val="00423714"/>
    <w:rsid w:val="00423FD3"/>
    <w:rsid w:val="00433BF0"/>
    <w:rsid w:val="00435420"/>
    <w:rsid w:val="004402E4"/>
    <w:rsid w:val="004410F9"/>
    <w:rsid w:val="0044270D"/>
    <w:rsid w:val="004437F9"/>
    <w:rsid w:val="00446A8C"/>
    <w:rsid w:val="00462B2C"/>
    <w:rsid w:val="004638FD"/>
    <w:rsid w:val="00464712"/>
    <w:rsid w:val="00465B5E"/>
    <w:rsid w:val="00465BDF"/>
    <w:rsid w:val="00492FD2"/>
    <w:rsid w:val="004A0705"/>
    <w:rsid w:val="004A40E5"/>
    <w:rsid w:val="004A58D5"/>
    <w:rsid w:val="004C7130"/>
    <w:rsid w:val="004D3C9F"/>
    <w:rsid w:val="004E0C4F"/>
    <w:rsid w:val="004E6B3F"/>
    <w:rsid w:val="004F14CA"/>
    <w:rsid w:val="004F5127"/>
    <w:rsid w:val="004F73ED"/>
    <w:rsid w:val="0050054C"/>
    <w:rsid w:val="005033CE"/>
    <w:rsid w:val="00504DF7"/>
    <w:rsid w:val="00505D8B"/>
    <w:rsid w:val="00510CCC"/>
    <w:rsid w:val="00526806"/>
    <w:rsid w:val="00531136"/>
    <w:rsid w:val="00537C25"/>
    <w:rsid w:val="0054205B"/>
    <w:rsid w:val="005420F8"/>
    <w:rsid w:val="0055485B"/>
    <w:rsid w:val="0055527A"/>
    <w:rsid w:val="00564C57"/>
    <w:rsid w:val="00573613"/>
    <w:rsid w:val="005743B6"/>
    <w:rsid w:val="005747BD"/>
    <w:rsid w:val="0057607D"/>
    <w:rsid w:val="00583DFA"/>
    <w:rsid w:val="005A3DD9"/>
    <w:rsid w:val="005A41DE"/>
    <w:rsid w:val="005B4C6B"/>
    <w:rsid w:val="005C07C6"/>
    <w:rsid w:val="005D0517"/>
    <w:rsid w:val="005D5758"/>
    <w:rsid w:val="005E0506"/>
    <w:rsid w:val="005F1F53"/>
    <w:rsid w:val="005F5206"/>
    <w:rsid w:val="005F6A77"/>
    <w:rsid w:val="00605A3A"/>
    <w:rsid w:val="006204FE"/>
    <w:rsid w:val="006324D5"/>
    <w:rsid w:val="006329D6"/>
    <w:rsid w:val="006333E0"/>
    <w:rsid w:val="00633A6F"/>
    <w:rsid w:val="0064147A"/>
    <w:rsid w:val="00664635"/>
    <w:rsid w:val="00676411"/>
    <w:rsid w:val="00677D2D"/>
    <w:rsid w:val="0068254A"/>
    <w:rsid w:val="00683858"/>
    <w:rsid w:val="00686A21"/>
    <w:rsid w:val="006957FB"/>
    <w:rsid w:val="006A123C"/>
    <w:rsid w:val="006A2967"/>
    <w:rsid w:val="006A2B38"/>
    <w:rsid w:val="006A4EA2"/>
    <w:rsid w:val="006A63FC"/>
    <w:rsid w:val="006A72EC"/>
    <w:rsid w:val="006C4CF5"/>
    <w:rsid w:val="006D2205"/>
    <w:rsid w:val="006D696D"/>
    <w:rsid w:val="006E0607"/>
    <w:rsid w:val="006F47A9"/>
    <w:rsid w:val="006F52F4"/>
    <w:rsid w:val="006F5999"/>
    <w:rsid w:val="007028FA"/>
    <w:rsid w:val="00715A70"/>
    <w:rsid w:val="00734731"/>
    <w:rsid w:val="007348FD"/>
    <w:rsid w:val="00751AA6"/>
    <w:rsid w:val="00761868"/>
    <w:rsid w:val="00766499"/>
    <w:rsid w:val="00781D30"/>
    <w:rsid w:val="0078319F"/>
    <w:rsid w:val="00784ABE"/>
    <w:rsid w:val="00786513"/>
    <w:rsid w:val="00787899"/>
    <w:rsid w:val="00793FF0"/>
    <w:rsid w:val="0079437D"/>
    <w:rsid w:val="007A0133"/>
    <w:rsid w:val="007A21E7"/>
    <w:rsid w:val="007A3B1E"/>
    <w:rsid w:val="007B4DF1"/>
    <w:rsid w:val="007B59DC"/>
    <w:rsid w:val="007C1484"/>
    <w:rsid w:val="007C1F60"/>
    <w:rsid w:val="007C2888"/>
    <w:rsid w:val="007C29AE"/>
    <w:rsid w:val="007C3421"/>
    <w:rsid w:val="007C491B"/>
    <w:rsid w:val="007C673B"/>
    <w:rsid w:val="007D0138"/>
    <w:rsid w:val="007D2182"/>
    <w:rsid w:val="007E0BAB"/>
    <w:rsid w:val="007E51CD"/>
    <w:rsid w:val="007F0DF0"/>
    <w:rsid w:val="007F2838"/>
    <w:rsid w:val="007F6DCF"/>
    <w:rsid w:val="008045C9"/>
    <w:rsid w:val="00822F26"/>
    <w:rsid w:val="008268B5"/>
    <w:rsid w:val="00831A45"/>
    <w:rsid w:val="00832241"/>
    <w:rsid w:val="00835A8F"/>
    <w:rsid w:val="00844017"/>
    <w:rsid w:val="008459D2"/>
    <w:rsid w:val="008475DB"/>
    <w:rsid w:val="00854779"/>
    <w:rsid w:val="008558A8"/>
    <w:rsid w:val="00860F8E"/>
    <w:rsid w:val="00875B7F"/>
    <w:rsid w:val="00887CC0"/>
    <w:rsid w:val="00892A6F"/>
    <w:rsid w:val="00893420"/>
    <w:rsid w:val="008A11BA"/>
    <w:rsid w:val="008A2A68"/>
    <w:rsid w:val="008B12BD"/>
    <w:rsid w:val="008B5413"/>
    <w:rsid w:val="008B6A90"/>
    <w:rsid w:val="008C2918"/>
    <w:rsid w:val="008C6A46"/>
    <w:rsid w:val="008D0C2F"/>
    <w:rsid w:val="008D5EFD"/>
    <w:rsid w:val="008D623C"/>
    <w:rsid w:val="008E1C40"/>
    <w:rsid w:val="008E357A"/>
    <w:rsid w:val="008E4F82"/>
    <w:rsid w:val="008E6483"/>
    <w:rsid w:val="008E7677"/>
    <w:rsid w:val="00911F3A"/>
    <w:rsid w:val="00912DE6"/>
    <w:rsid w:val="00913DC9"/>
    <w:rsid w:val="00920D86"/>
    <w:rsid w:val="00923A71"/>
    <w:rsid w:val="00967325"/>
    <w:rsid w:val="00975A66"/>
    <w:rsid w:val="00980A2A"/>
    <w:rsid w:val="0098210D"/>
    <w:rsid w:val="00982441"/>
    <w:rsid w:val="00982481"/>
    <w:rsid w:val="00993731"/>
    <w:rsid w:val="009A1760"/>
    <w:rsid w:val="009A29E3"/>
    <w:rsid w:val="009A4A9C"/>
    <w:rsid w:val="009A7989"/>
    <w:rsid w:val="009A7D80"/>
    <w:rsid w:val="009A7EA2"/>
    <w:rsid w:val="009B19C3"/>
    <w:rsid w:val="009B5530"/>
    <w:rsid w:val="009C2FFE"/>
    <w:rsid w:val="009C33A1"/>
    <w:rsid w:val="009C70D9"/>
    <w:rsid w:val="009D717F"/>
    <w:rsid w:val="009F0E2A"/>
    <w:rsid w:val="00A058C7"/>
    <w:rsid w:val="00A069F2"/>
    <w:rsid w:val="00A10BF5"/>
    <w:rsid w:val="00A1207A"/>
    <w:rsid w:val="00A14AC8"/>
    <w:rsid w:val="00A22D26"/>
    <w:rsid w:val="00A24ECE"/>
    <w:rsid w:val="00A2588F"/>
    <w:rsid w:val="00A27CF6"/>
    <w:rsid w:val="00A349B7"/>
    <w:rsid w:val="00A34E9E"/>
    <w:rsid w:val="00A35BB4"/>
    <w:rsid w:val="00A5306D"/>
    <w:rsid w:val="00A55637"/>
    <w:rsid w:val="00A66B9F"/>
    <w:rsid w:val="00A6723C"/>
    <w:rsid w:val="00A73C2B"/>
    <w:rsid w:val="00A74DBC"/>
    <w:rsid w:val="00A77C01"/>
    <w:rsid w:val="00A8055A"/>
    <w:rsid w:val="00A86D3E"/>
    <w:rsid w:val="00A92483"/>
    <w:rsid w:val="00A93557"/>
    <w:rsid w:val="00A94627"/>
    <w:rsid w:val="00AA447D"/>
    <w:rsid w:val="00AB139B"/>
    <w:rsid w:val="00AC0F46"/>
    <w:rsid w:val="00AC1439"/>
    <w:rsid w:val="00AC77AE"/>
    <w:rsid w:val="00AD250E"/>
    <w:rsid w:val="00AD3820"/>
    <w:rsid w:val="00AD425D"/>
    <w:rsid w:val="00AE737B"/>
    <w:rsid w:val="00B00F55"/>
    <w:rsid w:val="00B02E8A"/>
    <w:rsid w:val="00B031BB"/>
    <w:rsid w:val="00B04135"/>
    <w:rsid w:val="00B14B95"/>
    <w:rsid w:val="00B219D5"/>
    <w:rsid w:val="00B27143"/>
    <w:rsid w:val="00B279C6"/>
    <w:rsid w:val="00B35E21"/>
    <w:rsid w:val="00B40C41"/>
    <w:rsid w:val="00B50361"/>
    <w:rsid w:val="00B547EC"/>
    <w:rsid w:val="00B557B3"/>
    <w:rsid w:val="00B64353"/>
    <w:rsid w:val="00B70FBF"/>
    <w:rsid w:val="00B80904"/>
    <w:rsid w:val="00B844D6"/>
    <w:rsid w:val="00B84DDB"/>
    <w:rsid w:val="00BA3468"/>
    <w:rsid w:val="00BB5BC8"/>
    <w:rsid w:val="00BB68D7"/>
    <w:rsid w:val="00BB72F3"/>
    <w:rsid w:val="00BC0D53"/>
    <w:rsid w:val="00BC3A56"/>
    <w:rsid w:val="00BC6E86"/>
    <w:rsid w:val="00BD2FC6"/>
    <w:rsid w:val="00BD68E6"/>
    <w:rsid w:val="00BF41A5"/>
    <w:rsid w:val="00BF6CA3"/>
    <w:rsid w:val="00C024C6"/>
    <w:rsid w:val="00C26683"/>
    <w:rsid w:val="00C30557"/>
    <w:rsid w:val="00C51CDA"/>
    <w:rsid w:val="00C6138C"/>
    <w:rsid w:val="00C80764"/>
    <w:rsid w:val="00C80A8B"/>
    <w:rsid w:val="00C90C94"/>
    <w:rsid w:val="00CA0D23"/>
    <w:rsid w:val="00CA1B72"/>
    <w:rsid w:val="00CA2CD4"/>
    <w:rsid w:val="00CA73C7"/>
    <w:rsid w:val="00CB0B47"/>
    <w:rsid w:val="00CB5AC7"/>
    <w:rsid w:val="00CC1D29"/>
    <w:rsid w:val="00CC5F19"/>
    <w:rsid w:val="00CC61DE"/>
    <w:rsid w:val="00CC699E"/>
    <w:rsid w:val="00CD5C2B"/>
    <w:rsid w:val="00CE3210"/>
    <w:rsid w:val="00CE728D"/>
    <w:rsid w:val="00CF250E"/>
    <w:rsid w:val="00CF2BD0"/>
    <w:rsid w:val="00CF7E87"/>
    <w:rsid w:val="00D026B7"/>
    <w:rsid w:val="00D02C63"/>
    <w:rsid w:val="00D074EA"/>
    <w:rsid w:val="00D11DF4"/>
    <w:rsid w:val="00D127E0"/>
    <w:rsid w:val="00D171C9"/>
    <w:rsid w:val="00D173D8"/>
    <w:rsid w:val="00D23971"/>
    <w:rsid w:val="00D263F6"/>
    <w:rsid w:val="00D26D7B"/>
    <w:rsid w:val="00D428A9"/>
    <w:rsid w:val="00D54CCE"/>
    <w:rsid w:val="00D56DCE"/>
    <w:rsid w:val="00D56FC5"/>
    <w:rsid w:val="00D70E4A"/>
    <w:rsid w:val="00D710E5"/>
    <w:rsid w:val="00D77A92"/>
    <w:rsid w:val="00D847F2"/>
    <w:rsid w:val="00D941CD"/>
    <w:rsid w:val="00DA511E"/>
    <w:rsid w:val="00DC2134"/>
    <w:rsid w:val="00DC4895"/>
    <w:rsid w:val="00DC5303"/>
    <w:rsid w:val="00DC7313"/>
    <w:rsid w:val="00DC7AD5"/>
    <w:rsid w:val="00DD373D"/>
    <w:rsid w:val="00DD3CAD"/>
    <w:rsid w:val="00DD4A19"/>
    <w:rsid w:val="00DD4CBC"/>
    <w:rsid w:val="00DD6352"/>
    <w:rsid w:val="00DE11F0"/>
    <w:rsid w:val="00DE5D41"/>
    <w:rsid w:val="00E02C53"/>
    <w:rsid w:val="00E104CD"/>
    <w:rsid w:val="00E1110B"/>
    <w:rsid w:val="00E13C73"/>
    <w:rsid w:val="00E215D0"/>
    <w:rsid w:val="00E26455"/>
    <w:rsid w:val="00E27011"/>
    <w:rsid w:val="00E31AE2"/>
    <w:rsid w:val="00E34327"/>
    <w:rsid w:val="00E476FD"/>
    <w:rsid w:val="00E51E7A"/>
    <w:rsid w:val="00E5389E"/>
    <w:rsid w:val="00E55A60"/>
    <w:rsid w:val="00E60464"/>
    <w:rsid w:val="00E8529C"/>
    <w:rsid w:val="00E900FC"/>
    <w:rsid w:val="00E96FFA"/>
    <w:rsid w:val="00EA0993"/>
    <w:rsid w:val="00EA7AC1"/>
    <w:rsid w:val="00EB0935"/>
    <w:rsid w:val="00EB601E"/>
    <w:rsid w:val="00EB692B"/>
    <w:rsid w:val="00EC1A56"/>
    <w:rsid w:val="00ED17B3"/>
    <w:rsid w:val="00EE0F34"/>
    <w:rsid w:val="00EE7AE5"/>
    <w:rsid w:val="00EF06D0"/>
    <w:rsid w:val="00EF275C"/>
    <w:rsid w:val="00F01510"/>
    <w:rsid w:val="00F017FE"/>
    <w:rsid w:val="00F02001"/>
    <w:rsid w:val="00F14BCE"/>
    <w:rsid w:val="00F16097"/>
    <w:rsid w:val="00F16242"/>
    <w:rsid w:val="00F30D0E"/>
    <w:rsid w:val="00F37204"/>
    <w:rsid w:val="00F37C25"/>
    <w:rsid w:val="00F40F33"/>
    <w:rsid w:val="00F502B2"/>
    <w:rsid w:val="00F607D3"/>
    <w:rsid w:val="00F63796"/>
    <w:rsid w:val="00F63BBD"/>
    <w:rsid w:val="00F64622"/>
    <w:rsid w:val="00F6522B"/>
    <w:rsid w:val="00F72673"/>
    <w:rsid w:val="00F811BA"/>
    <w:rsid w:val="00F81679"/>
    <w:rsid w:val="00F8265A"/>
    <w:rsid w:val="00FB3071"/>
    <w:rsid w:val="00FB5439"/>
    <w:rsid w:val="00FC0F96"/>
    <w:rsid w:val="00FC49AB"/>
    <w:rsid w:val="00FC5AC0"/>
    <w:rsid w:val="00FD25D1"/>
    <w:rsid w:val="00FE144D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8CF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3938C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3938CF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3938CF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6A12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123C"/>
    <w:rPr>
      <w:sz w:val="18"/>
      <w:szCs w:val="18"/>
    </w:rPr>
  </w:style>
  <w:style w:type="paragraph" w:styleId="a8">
    <w:name w:val="List Paragraph"/>
    <w:basedOn w:val="a"/>
    <w:uiPriority w:val="34"/>
    <w:qFormat/>
    <w:rsid w:val="009A4A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8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8CF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3938C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5"/>
    <w:uiPriority w:val="99"/>
    <w:semiHidden/>
    <w:rsid w:val="003938CF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3938CF"/>
    <w:rPr>
      <w:vertAlign w:val="superscript"/>
    </w:rPr>
  </w:style>
  <w:style w:type="paragraph" w:styleId="a7">
    <w:name w:val="Balloon Text"/>
    <w:basedOn w:val="a"/>
    <w:link w:val="Char2"/>
    <w:uiPriority w:val="99"/>
    <w:semiHidden/>
    <w:unhideWhenUsed/>
    <w:rsid w:val="006A123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A123C"/>
    <w:rPr>
      <w:sz w:val="18"/>
      <w:szCs w:val="18"/>
    </w:rPr>
  </w:style>
  <w:style w:type="paragraph" w:styleId="a8">
    <w:name w:val="List Paragraph"/>
    <w:basedOn w:val="a"/>
    <w:uiPriority w:val="34"/>
    <w:qFormat/>
    <w:rsid w:val="009A4A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崔喜苏</dc:creator>
  <cp:lastModifiedBy>杨燕</cp:lastModifiedBy>
  <cp:revision>117</cp:revision>
  <cp:lastPrinted>2017-12-11T10:41:00Z</cp:lastPrinted>
  <dcterms:created xsi:type="dcterms:W3CDTF">2017-12-11T10:27:00Z</dcterms:created>
  <dcterms:modified xsi:type="dcterms:W3CDTF">2018-03-14T01:44:00Z</dcterms:modified>
</cp:coreProperties>
</file>