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9C" w:rsidRPr="00032B5C" w:rsidRDefault="000E2BFB" w:rsidP="000E2BFB">
      <w:pPr>
        <w:spacing w:line="360" w:lineRule="auto"/>
        <w:jc w:val="center"/>
        <w:rPr>
          <w:rFonts w:ascii="彩虹小标宋" w:eastAsia="彩虹小标宋" w:hAnsi="宋体" w:cs="宋体" w:hint="eastAsia"/>
          <w:b/>
          <w:kern w:val="0"/>
          <w:sz w:val="32"/>
          <w:szCs w:val="28"/>
        </w:rPr>
      </w:pPr>
      <w:r w:rsidRPr="00032B5C">
        <w:rPr>
          <w:rFonts w:ascii="彩虹小标宋" w:eastAsia="彩虹小标宋" w:hAnsi="宋体" w:cs="宋体" w:hint="eastAsia"/>
          <w:b/>
          <w:kern w:val="0"/>
          <w:sz w:val="32"/>
          <w:szCs w:val="28"/>
        </w:rPr>
        <w:t>建行-万得银行间债券发行指数及曲线发布一周年</w:t>
      </w:r>
    </w:p>
    <w:p w:rsidR="00EB5995" w:rsidRPr="00032B5C" w:rsidRDefault="000E2BFB" w:rsidP="000E2BFB">
      <w:pPr>
        <w:spacing w:line="360" w:lineRule="auto"/>
        <w:jc w:val="center"/>
        <w:rPr>
          <w:rFonts w:ascii="彩虹小标宋" w:eastAsia="彩虹小标宋" w:hAnsi="宋体" w:cs="宋体" w:hint="eastAsia"/>
          <w:b/>
          <w:kern w:val="0"/>
          <w:sz w:val="32"/>
          <w:szCs w:val="28"/>
        </w:rPr>
      </w:pPr>
      <w:r w:rsidRPr="00032B5C">
        <w:rPr>
          <w:rFonts w:ascii="彩虹小标宋" w:eastAsia="彩虹小标宋" w:hAnsi="宋体" w:cs="宋体" w:hint="eastAsia"/>
          <w:b/>
          <w:kern w:val="0"/>
          <w:sz w:val="32"/>
          <w:szCs w:val="28"/>
        </w:rPr>
        <w:t>暨</w:t>
      </w:r>
      <w:r w:rsidR="00313F42" w:rsidRPr="00032B5C">
        <w:rPr>
          <w:rFonts w:ascii="彩虹小标宋" w:eastAsia="彩虹小标宋" w:hAnsi="宋体" w:cs="宋体" w:hint="eastAsia"/>
          <w:b/>
          <w:kern w:val="0"/>
          <w:sz w:val="32"/>
          <w:szCs w:val="28"/>
        </w:rPr>
        <w:t>“</w:t>
      </w:r>
      <w:r w:rsidRPr="00032B5C">
        <w:rPr>
          <w:rFonts w:ascii="彩虹小标宋" w:eastAsia="彩虹小标宋" w:hAnsi="宋体" w:cs="宋体" w:hint="eastAsia"/>
          <w:b/>
          <w:kern w:val="0"/>
          <w:sz w:val="32"/>
          <w:szCs w:val="28"/>
        </w:rPr>
        <w:t>金融改革开放背景下的中国债券市场</w:t>
      </w:r>
      <w:r w:rsidR="00313F42" w:rsidRPr="00032B5C">
        <w:rPr>
          <w:rFonts w:ascii="彩虹小标宋" w:eastAsia="彩虹小标宋" w:hAnsi="宋体" w:cs="宋体" w:hint="eastAsia"/>
          <w:b/>
          <w:kern w:val="0"/>
          <w:sz w:val="32"/>
          <w:szCs w:val="28"/>
        </w:rPr>
        <w:t>”</w:t>
      </w:r>
      <w:r w:rsidRPr="00032B5C">
        <w:rPr>
          <w:rFonts w:ascii="彩虹小标宋" w:eastAsia="彩虹小标宋" w:hAnsi="宋体" w:cs="宋体" w:hint="eastAsia"/>
          <w:b/>
          <w:kern w:val="0"/>
          <w:sz w:val="32"/>
          <w:szCs w:val="28"/>
        </w:rPr>
        <w:t>论坛成功举办</w:t>
      </w:r>
    </w:p>
    <w:p w:rsidR="00EB5995" w:rsidRDefault="00EB5995">
      <w:pPr>
        <w:spacing w:line="360" w:lineRule="auto"/>
        <w:jc w:val="center"/>
        <w:rPr>
          <w:rFonts w:ascii="宋体" w:eastAsia="宋体" w:hAnsi="宋体" w:cs="宋体"/>
          <w:b/>
          <w:sz w:val="32"/>
          <w:szCs w:val="28"/>
        </w:rPr>
      </w:pPr>
    </w:p>
    <w:p w:rsidR="00AD1A9C" w:rsidRPr="00AD1A9C" w:rsidRDefault="00AD1A9C" w:rsidP="00AD1A9C">
      <w:pPr>
        <w:ind w:firstLineChars="200" w:firstLine="560"/>
        <w:rPr>
          <w:rFonts w:ascii="彩虹粗仿宋" w:eastAsia="彩虹粗仿宋"/>
          <w:sz w:val="28"/>
          <w:szCs w:val="28"/>
        </w:rPr>
      </w:pPr>
      <w:r w:rsidRPr="00AD1A9C">
        <w:rPr>
          <w:rFonts w:ascii="彩虹粗仿宋" w:eastAsia="彩虹粗仿宋" w:hint="eastAsia"/>
          <w:sz w:val="28"/>
          <w:szCs w:val="28"/>
        </w:rPr>
        <w:t>2018年6</w:t>
      </w:r>
      <w:bookmarkStart w:id="0" w:name="_GoBack"/>
      <w:bookmarkEnd w:id="0"/>
      <w:r w:rsidRPr="00AD1A9C">
        <w:rPr>
          <w:rFonts w:ascii="彩虹粗仿宋" w:eastAsia="彩虹粗仿宋" w:hint="eastAsia"/>
          <w:sz w:val="28"/>
          <w:szCs w:val="28"/>
        </w:rPr>
        <w:t xml:space="preserve">月8日，中国建设银行股份有限公司与万得信息技术股份有限公司在上海联合举办建行-万得银行间债券发行指数及曲线发布一周年暨“金融改革开放背景下的中国债券市场”论坛，中国建设银行投资银行部总经理钱理红、万得信息副总裁周立出席并发表致辞。本次论坛回顾总结了过去一年建行-万得指数及曲线的运行情况和主要成果。同时，来自汇丰银行、花旗银行、中金公司、标准普尔公司、暖流资产的多名市场专家，就目前经济和金融环境的变化、国内债券市场风险定价、资本市场双向开放的市场机遇与挑战等方面，进行了深入的分析与讨论。 </w:t>
      </w:r>
    </w:p>
    <w:p w:rsidR="00AD1A9C" w:rsidRPr="00AD1A9C" w:rsidRDefault="00AD1A9C" w:rsidP="00AD1A9C">
      <w:pPr>
        <w:ind w:firstLineChars="200" w:firstLine="560"/>
        <w:rPr>
          <w:rFonts w:ascii="彩虹粗仿宋" w:eastAsia="彩虹粗仿宋"/>
          <w:sz w:val="28"/>
          <w:szCs w:val="28"/>
        </w:rPr>
      </w:pPr>
      <w:r w:rsidRPr="00AD1A9C">
        <w:rPr>
          <w:rFonts w:ascii="彩虹粗仿宋" w:eastAsia="彩虹粗仿宋" w:hint="eastAsia"/>
          <w:sz w:val="28"/>
          <w:szCs w:val="28"/>
        </w:rPr>
        <w:t>中国建设银行始终把落实国家战略部署、支持实体经济发展、履行大</w:t>
      </w:r>
      <w:proofErr w:type="gramStart"/>
      <w:r w:rsidRPr="00AD1A9C">
        <w:rPr>
          <w:rFonts w:ascii="彩虹粗仿宋" w:eastAsia="彩虹粗仿宋" w:hint="eastAsia"/>
          <w:sz w:val="28"/>
          <w:szCs w:val="28"/>
        </w:rPr>
        <w:t>行责任</w:t>
      </w:r>
      <w:proofErr w:type="gramEnd"/>
      <w:r w:rsidRPr="00AD1A9C">
        <w:rPr>
          <w:rFonts w:ascii="彩虹粗仿宋" w:eastAsia="彩虹粗仿宋" w:hint="eastAsia"/>
          <w:sz w:val="28"/>
          <w:szCs w:val="28"/>
        </w:rPr>
        <w:t>作为第一要务。党的十九大以来，中国建设银行深入贯彻习近平新时代中国特色社会主义思想，主动把握经济新常态下的战略机遇，大力推进住房租赁、普惠金融、金融科技创新发展。</w:t>
      </w:r>
    </w:p>
    <w:p w:rsidR="00AD1A9C" w:rsidRPr="00AD1A9C" w:rsidRDefault="00AD1A9C" w:rsidP="00AD1A9C">
      <w:pPr>
        <w:ind w:firstLineChars="200" w:firstLine="560"/>
        <w:rPr>
          <w:rFonts w:ascii="彩虹粗仿宋" w:eastAsia="彩虹粗仿宋"/>
          <w:sz w:val="28"/>
          <w:szCs w:val="28"/>
        </w:rPr>
      </w:pPr>
      <w:r w:rsidRPr="00AD1A9C">
        <w:rPr>
          <w:rFonts w:ascii="彩虹粗仿宋" w:eastAsia="彩虹粗仿宋" w:hint="eastAsia"/>
          <w:sz w:val="28"/>
          <w:szCs w:val="28"/>
        </w:rPr>
        <w:t>建行与万得发挥各自优势，推出建行-万得银行间债券发行指数及曲线，是立足市场需求、推动服务升级的一次重要尝试，是将金融科技创新和数据处理能力引入债券定价领域的有力探索。作为中国银行间债券市场首个按日更新的信用债发行指数、首个分行业的信用债发行曲线，指数与曲线自上线以来获得较高的市场关注度。通过一年的运行，累计浏览量高达两百余万次，覆盖了90%的境内机构投资者</w:t>
      </w:r>
      <w:r w:rsidRPr="00AD1A9C">
        <w:rPr>
          <w:rFonts w:ascii="彩虹粗仿宋" w:eastAsia="彩虹粗仿宋" w:hint="eastAsia"/>
          <w:sz w:val="28"/>
          <w:szCs w:val="28"/>
        </w:rPr>
        <w:lastRenderedPageBreak/>
        <w:t>以及大量参与境内市场投资的国际</w:t>
      </w:r>
      <w:proofErr w:type="gramStart"/>
      <w:r w:rsidRPr="00AD1A9C">
        <w:rPr>
          <w:rFonts w:ascii="彩虹粗仿宋" w:eastAsia="彩虹粗仿宋" w:hint="eastAsia"/>
          <w:sz w:val="28"/>
          <w:szCs w:val="28"/>
        </w:rPr>
        <w:t>大型资管公司</w:t>
      </w:r>
      <w:proofErr w:type="gramEnd"/>
      <w:r w:rsidRPr="00AD1A9C">
        <w:rPr>
          <w:rFonts w:ascii="彩虹粗仿宋" w:eastAsia="彩虹粗仿宋" w:hint="eastAsia"/>
          <w:sz w:val="28"/>
          <w:szCs w:val="28"/>
        </w:rPr>
        <w:t>，为境内外市场机构提供多维度价格参考，为企业发行人提供更高效、更全面的信息服务。</w:t>
      </w:r>
    </w:p>
    <w:p w:rsidR="00AD1A9C" w:rsidRPr="00AD1A9C" w:rsidRDefault="00AD1A9C" w:rsidP="00AD1A9C">
      <w:pPr>
        <w:ind w:firstLineChars="200" w:firstLine="560"/>
        <w:rPr>
          <w:rFonts w:ascii="彩虹粗仿宋" w:eastAsia="彩虹粗仿宋"/>
          <w:sz w:val="28"/>
          <w:szCs w:val="28"/>
        </w:rPr>
      </w:pPr>
      <w:r w:rsidRPr="00AD1A9C">
        <w:rPr>
          <w:rFonts w:ascii="彩虹粗仿宋" w:eastAsia="彩虹粗仿宋" w:hint="eastAsia"/>
          <w:sz w:val="28"/>
          <w:szCs w:val="28"/>
        </w:rPr>
        <w:t>下一阶段，中国建设银行</w:t>
      </w:r>
      <w:proofErr w:type="gramStart"/>
      <w:r w:rsidRPr="00AD1A9C">
        <w:rPr>
          <w:rFonts w:ascii="彩虹粗仿宋" w:eastAsia="彩虹粗仿宋" w:hint="eastAsia"/>
          <w:sz w:val="28"/>
          <w:szCs w:val="28"/>
        </w:rPr>
        <w:t>将把握</w:t>
      </w:r>
      <w:proofErr w:type="gramEnd"/>
      <w:r w:rsidRPr="00AD1A9C">
        <w:rPr>
          <w:rFonts w:ascii="彩虹粗仿宋" w:eastAsia="彩虹粗仿宋" w:hint="eastAsia"/>
          <w:sz w:val="28"/>
          <w:szCs w:val="28"/>
        </w:rPr>
        <w:t>金融改革开放的战略机遇，不断提升服务实体经济能力与质效，继续深化金融科技领域合作，加大金融科技创新力度。万得信息将贯彻党的十九大精神，在“大数据、人工智能、区块链”等前沿技术领域深耕细作，在金融数据细分领域起到排头兵的作用，向实现“中国制造2025”的目标前进。双方将继续深化在金融科技领域上的合作，为中国债券市场信息化、国际化进程添砖加瓦。</w:t>
      </w:r>
    </w:p>
    <w:p w:rsidR="00AD1A9C" w:rsidRPr="00AD1A9C" w:rsidRDefault="00AD1A9C" w:rsidP="00AD1A9C">
      <w:pPr>
        <w:ind w:firstLineChars="200" w:firstLine="560"/>
        <w:rPr>
          <w:rFonts w:ascii="彩虹粗仿宋" w:eastAsia="彩虹粗仿宋"/>
          <w:sz w:val="28"/>
          <w:szCs w:val="28"/>
        </w:rPr>
      </w:pPr>
    </w:p>
    <w:p w:rsidR="005461ED" w:rsidRPr="00AD1A9C" w:rsidRDefault="005461ED" w:rsidP="0086075B">
      <w:pPr>
        <w:ind w:firstLineChars="200" w:firstLine="560"/>
        <w:rPr>
          <w:rFonts w:ascii="彩虹粗仿宋" w:eastAsia="彩虹粗仿宋" w:hAnsi="宋体" w:cs="宋体"/>
          <w:color w:val="000000" w:themeColor="text1"/>
          <w:kern w:val="0"/>
          <w:sz w:val="28"/>
          <w:szCs w:val="28"/>
        </w:rPr>
      </w:pPr>
    </w:p>
    <w:p w:rsidR="005461ED" w:rsidRPr="005461ED" w:rsidRDefault="005461ED" w:rsidP="0086075B">
      <w:pPr>
        <w:ind w:firstLineChars="200" w:firstLine="560"/>
        <w:rPr>
          <w:rFonts w:ascii="彩虹粗仿宋" w:eastAsia="彩虹粗仿宋" w:hAnsi="宋体" w:cs="宋体"/>
          <w:color w:val="000000" w:themeColor="text1"/>
          <w:kern w:val="0"/>
          <w:sz w:val="28"/>
          <w:szCs w:val="28"/>
        </w:rPr>
      </w:pPr>
    </w:p>
    <w:sectPr w:rsidR="005461ED" w:rsidRPr="005461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086" w:rsidRDefault="00617086" w:rsidP="000E2BFB">
      <w:r>
        <w:separator/>
      </w:r>
    </w:p>
  </w:endnote>
  <w:endnote w:type="continuationSeparator" w:id="0">
    <w:p w:rsidR="00617086" w:rsidRDefault="00617086" w:rsidP="000E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小标宋">
    <w:panose1 w:val="02010609000101010101"/>
    <w:charset w:val="86"/>
    <w:family w:val="modern"/>
    <w:pitch w:val="fixed"/>
    <w:sig w:usb0="00000001" w:usb1="080E0000" w:usb2="00000010" w:usb3="00000000" w:csb0="00040000" w:csb1="00000000"/>
  </w:font>
  <w:font w:name="彩虹粗仿宋">
    <w:altName w:val="黑体"/>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086" w:rsidRDefault="00617086" w:rsidP="000E2BFB">
      <w:r>
        <w:separator/>
      </w:r>
    </w:p>
  </w:footnote>
  <w:footnote w:type="continuationSeparator" w:id="0">
    <w:p w:rsidR="00617086" w:rsidRDefault="00617086" w:rsidP="000E2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5D"/>
    <w:rsid w:val="00032B5C"/>
    <w:rsid w:val="000516E0"/>
    <w:rsid w:val="00052120"/>
    <w:rsid w:val="000959DF"/>
    <w:rsid w:val="000C4C06"/>
    <w:rsid w:val="000E2BFB"/>
    <w:rsid w:val="000F5553"/>
    <w:rsid w:val="001055C9"/>
    <w:rsid w:val="00106163"/>
    <w:rsid w:val="00116180"/>
    <w:rsid w:val="00151148"/>
    <w:rsid w:val="001675CD"/>
    <w:rsid w:val="0017015D"/>
    <w:rsid w:val="001776F9"/>
    <w:rsid w:val="001A6AE9"/>
    <w:rsid w:val="001E01E3"/>
    <w:rsid w:val="001E0F2E"/>
    <w:rsid w:val="00207235"/>
    <w:rsid w:val="00225B72"/>
    <w:rsid w:val="00262E82"/>
    <w:rsid w:val="00272408"/>
    <w:rsid w:val="00280AA6"/>
    <w:rsid w:val="002A2047"/>
    <w:rsid w:val="002B791A"/>
    <w:rsid w:val="00313F42"/>
    <w:rsid w:val="003B2CDC"/>
    <w:rsid w:val="003D3874"/>
    <w:rsid w:val="003F7C9C"/>
    <w:rsid w:val="00454BD7"/>
    <w:rsid w:val="004738AF"/>
    <w:rsid w:val="00482924"/>
    <w:rsid w:val="004C0D06"/>
    <w:rsid w:val="004C6771"/>
    <w:rsid w:val="004D3778"/>
    <w:rsid w:val="004D4F65"/>
    <w:rsid w:val="00530862"/>
    <w:rsid w:val="005461ED"/>
    <w:rsid w:val="00570042"/>
    <w:rsid w:val="005A14D3"/>
    <w:rsid w:val="00617086"/>
    <w:rsid w:val="00624EA4"/>
    <w:rsid w:val="00625A08"/>
    <w:rsid w:val="00632AC9"/>
    <w:rsid w:val="0063672F"/>
    <w:rsid w:val="006534D0"/>
    <w:rsid w:val="006A2934"/>
    <w:rsid w:val="006A6825"/>
    <w:rsid w:val="006B684E"/>
    <w:rsid w:val="007771EB"/>
    <w:rsid w:val="00786BEF"/>
    <w:rsid w:val="007B6D31"/>
    <w:rsid w:val="007D066A"/>
    <w:rsid w:val="007D167E"/>
    <w:rsid w:val="00806B03"/>
    <w:rsid w:val="00830A5E"/>
    <w:rsid w:val="0086075B"/>
    <w:rsid w:val="00881FD0"/>
    <w:rsid w:val="008879A7"/>
    <w:rsid w:val="008B7B28"/>
    <w:rsid w:val="008E447F"/>
    <w:rsid w:val="00A2765D"/>
    <w:rsid w:val="00A83747"/>
    <w:rsid w:val="00A96ADB"/>
    <w:rsid w:val="00AA4971"/>
    <w:rsid w:val="00AD1A9C"/>
    <w:rsid w:val="00B258B1"/>
    <w:rsid w:val="00B67350"/>
    <w:rsid w:val="00B73DF2"/>
    <w:rsid w:val="00BE0AF5"/>
    <w:rsid w:val="00C12828"/>
    <w:rsid w:val="00C501A3"/>
    <w:rsid w:val="00CE575C"/>
    <w:rsid w:val="00D262C2"/>
    <w:rsid w:val="00D568AD"/>
    <w:rsid w:val="00DB75B2"/>
    <w:rsid w:val="00DE05EF"/>
    <w:rsid w:val="00DF2CA1"/>
    <w:rsid w:val="00DF65E1"/>
    <w:rsid w:val="00E0617F"/>
    <w:rsid w:val="00E44DF9"/>
    <w:rsid w:val="00E73AF4"/>
    <w:rsid w:val="00E8145F"/>
    <w:rsid w:val="00E82B1B"/>
    <w:rsid w:val="00E90187"/>
    <w:rsid w:val="00E956E9"/>
    <w:rsid w:val="00EB3AE4"/>
    <w:rsid w:val="00EB5995"/>
    <w:rsid w:val="00EF1476"/>
    <w:rsid w:val="00F25B44"/>
    <w:rsid w:val="00F33B52"/>
    <w:rsid w:val="00F61475"/>
    <w:rsid w:val="00F61DFD"/>
    <w:rsid w:val="00F7479B"/>
    <w:rsid w:val="00F76E04"/>
    <w:rsid w:val="00F85A58"/>
    <w:rsid w:val="00F85BD8"/>
    <w:rsid w:val="00FA01C2"/>
    <w:rsid w:val="00FB3FC7"/>
    <w:rsid w:val="00FB7E2E"/>
    <w:rsid w:val="00FF65FE"/>
    <w:rsid w:val="25DC0CDB"/>
    <w:rsid w:val="29CF72F0"/>
    <w:rsid w:val="2DFA7F37"/>
    <w:rsid w:val="33D66219"/>
    <w:rsid w:val="360354A2"/>
    <w:rsid w:val="3A526F67"/>
    <w:rsid w:val="490E2F29"/>
    <w:rsid w:val="678A1BFB"/>
    <w:rsid w:val="69515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annotation subject"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uiPriority w:val="99"/>
    <w:semiHidden/>
    <w:qFormat/>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annotation subject"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uiPriority w:val="99"/>
    <w:semiHidden/>
    <w:qFormat/>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73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刘文雯</dc:creator>
  <cp:lastModifiedBy>李承阳</cp:lastModifiedBy>
  <cp:revision>59</cp:revision>
  <cp:lastPrinted>2017-05-31T03:39:00Z</cp:lastPrinted>
  <dcterms:created xsi:type="dcterms:W3CDTF">2017-04-26T03:06:00Z</dcterms:created>
  <dcterms:modified xsi:type="dcterms:W3CDTF">2018-06-11T06:20:00Z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