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5B4" w:rsidRDefault="000373A2" w:rsidP="000373A2">
      <w:pPr>
        <w:spacing w:after="0" w:line="460" w:lineRule="exact"/>
        <w:ind w:firstLineChars="200" w:firstLine="803"/>
        <w:jc w:val="center"/>
        <w:rPr>
          <w:rFonts w:ascii="彩虹小标宋" w:eastAsia="彩虹小标宋" w:hAnsiTheme="majorEastAsia" w:hint="eastAsia"/>
          <w:b/>
          <w:color w:val="000000" w:themeColor="text1"/>
          <w:sz w:val="40"/>
          <w:szCs w:val="24"/>
        </w:rPr>
      </w:pPr>
      <w:r w:rsidRPr="000373A2">
        <w:rPr>
          <w:rFonts w:ascii="彩虹小标宋" w:eastAsia="彩虹小标宋" w:hAnsiTheme="majorEastAsia" w:hint="eastAsia"/>
          <w:b/>
          <w:color w:val="000000" w:themeColor="text1"/>
          <w:sz w:val="40"/>
          <w:szCs w:val="24"/>
        </w:rPr>
        <w:t>中国建设银行在香港举办粤港澳大湾区住房租赁服务发布会</w:t>
      </w:r>
    </w:p>
    <w:p w:rsidR="000373A2" w:rsidRPr="000373A2" w:rsidRDefault="000373A2" w:rsidP="000373A2">
      <w:pPr>
        <w:spacing w:after="0" w:line="460" w:lineRule="exact"/>
        <w:ind w:firstLineChars="200" w:firstLine="800"/>
        <w:jc w:val="center"/>
        <w:rPr>
          <w:rFonts w:ascii="彩虹小标宋" w:eastAsia="彩虹小标宋" w:hAnsiTheme="majorEastAsia" w:hint="eastAsia"/>
          <w:color w:val="000000" w:themeColor="text1"/>
          <w:sz w:val="40"/>
          <w:szCs w:val="24"/>
        </w:rPr>
      </w:pPr>
    </w:p>
    <w:p w:rsidR="00556BF4" w:rsidRPr="000373A2" w:rsidRDefault="004441DB" w:rsidP="000373A2">
      <w:pPr>
        <w:spacing w:after="0" w:line="520" w:lineRule="exact"/>
        <w:ind w:firstLine="645"/>
        <w:jc w:val="both"/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</w:pPr>
      <w:r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9月28日，</w:t>
      </w:r>
      <w:r w:rsidR="00EA58BE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建设银行在</w:t>
      </w:r>
      <w:r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香港举办粤港澳大湾区住房租赁服务发布会，</w:t>
      </w:r>
      <w:r w:rsidR="00AF2286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为区域内跨境居民提供贴合其居住及融资需求的金融服务，助力营造大湾区内城市群</w:t>
      </w:r>
      <w:proofErr w:type="gramStart"/>
      <w:r w:rsidR="00AF2286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宜业宜</w:t>
      </w:r>
      <w:proofErr w:type="gramEnd"/>
      <w:r w:rsidR="00AF2286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居的环境。</w:t>
      </w:r>
      <w:r w:rsidR="00EA58BE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建设银行行长王祖继、</w:t>
      </w:r>
      <w:r w:rsidR="00BE2EF3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香港特别行政区</w:t>
      </w:r>
      <w:bookmarkStart w:id="0" w:name="_GoBack"/>
      <w:bookmarkEnd w:id="0"/>
      <w:r w:rsidR="00BE2EF3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政府财政司司长陈茂波、</w:t>
      </w:r>
      <w:r w:rsidR="00DB5F1F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中联办副主任陈冬、</w:t>
      </w:r>
      <w:r w:rsidR="00EA58BE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政制及内地事务局局长聂德权以及</w:t>
      </w:r>
      <w:r w:rsidR="00146685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建设银行</w:t>
      </w:r>
      <w:r w:rsidR="00EA58BE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总行有关部门、广东分行、深圳分行、建行亚洲、澳门分行、建银国际等领导出席</w:t>
      </w:r>
      <w:r w:rsidR="00F90756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发布活动</w:t>
      </w:r>
      <w:r w:rsidR="00246C1B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。</w:t>
      </w:r>
    </w:p>
    <w:p w:rsidR="00243916" w:rsidRPr="000373A2" w:rsidRDefault="00243916" w:rsidP="000373A2">
      <w:pPr>
        <w:spacing w:after="0" w:line="520" w:lineRule="exact"/>
        <w:ind w:firstLineChars="200" w:firstLine="643"/>
        <w:jc w:val="both"/>
        <w:rPr>
          <w:rFonts w:ascii="彩虹粗仿宋" w:eastAsia="彩虹粗仿宋" w:hAnsiTheme="majorEastAsia" w:hint="eastAsia"/>
          <w:b/>
          <w:color w:val="000000" w:themeColor="text1"/>
          <w:sz w:val="32"/>
          <w:szCs w:val="24"/>
        </w:rPr>
      </w:pPr>
      <w:r w:rsidRPr="000373A2">
        <w:rPr>
          <w:rFonts w:ascii="彩虹粗仿宋" w:eastAsia="彩虹粗仿宋" w:hAnsiTheme="majorEastAsia" w:hint="eastAsia"/>
          <w:b/>
          <w:color w:val="000000" w:themeColor="text1"/>
          <w:sz w:val="32"/>
          <w:szCs w:val="24"/>
        </w:rPr>
        <w:t>将住房租赁</w:t>
      </w:r>
      <w:r w:rsidR="00F90756" w:rsidRPr="000373A2">
        <w:rPr>
          <w:rFonts w:ascii="彩虹粗仿宋" w:eastAsia="彩虹粗仿宋" w:hAnsiTheme="majorEastAsia" w:hint="eastAsia"/>
          <w:b/>
          <w:color w:val="000000" w:themeColor="text1"/>
          <w:sz w:val="32"/>
          <w:szCs w:val="24"/>
        </w:rPr>
        <w:t>综合服务拓展到</w:t>
      </w:r>
      <w:r w:rsidRPr="000373A2">
        <w:rPr>
          <w:rFonts w:ascii="彩虹粗仿宋" w:eastAsia="彩虹粗仿宋" w:hAnsiTheme="majorEastAsia" w:hint="eastAsia"/>
          <w:b/>
          <w:color w:val="000000" w:themeColor="text1"/>
          <w:sz w:val="32"/>
          <w:szCs w:val="24"/>
        </w:rPr>
        <w:t>大湾区</w:t>
      </w:r>
    </w:p>
    <w:p w:rsidR="00C96F43" w:rsidRPr="000373A2" w:rsidRDefault="00C96F43" w:rsidP="000373A2">
      <w:pPr>
        <w:spacing w:after="0" w:line="520" w:lineRule="exact"/>
        <w:ind w:firstLineChars="200" w:firstLine="640"/>
        <w:jc w:val="both"/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</w:pPr>
      <w:r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作为一带一路、京津冀经济圈、长江经济带之外，又一个新的增长极，粤港澳大湾</w:t>
      </w:r>
      <w:proofErr w:type="gramStart"/>
      <w:r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区具备</w:t>
      </w:r>
      <w:proofErr w:type="gramEnd"/>
      <w:r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独特的区位优势，有望成为我国开放程度最高、创新活力最强的区域</w:t>
      </w:r>
      <w:r w:rsidR="00C94877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之一</w:t>
      </w:r>
      <w:r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。</w:t>
      </w:r>
    </w:p>
    <w:p w:rsidR="006A53F9" w:rsidRPr="000373A2" w:rsidRDefault="005C490B" w:rsidP="000373A2">
      <w:pPr>
        <w:spacing w:after="0" w:line="520" w:lineRule="exact"/>
        <w:ind w:firstLineChars="200" w:firstLine="640"/>
        <w:jc w:val="both"/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</w:pPr>
      <w:r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王祖继在</w:t>
      </w:r>
      <w:r w:rsidR="00C96F43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致辞中指出，</w:t>
      </w:r>
      <w:r w:rsidR="00CA221C" w:rsidRPr="000373A2">
        <w:rPr>
          <w:rFonts w:ascii="彩虹粗仿宋" w:eastAsia="彩虹粗仿宋" w:hAnsiTheme="majorEastAsia" w:cs="仿宋" w:hint="eastAsia"/>
          <w:sz w:val="32"/>
          <w:szCs w:val="24"/>
        </w:rPr>
        <w:t>建设银行是国内住房金融领域最大、</w:t>
      </w:r>
      <w:proofErr w:type="gramStart"/>
      <w:r w:rsidR="00CA221C" w:rsidRPr="000373A2">
        <w:rPr>
          <w:rFonts w:ascii="彩虹粗仿宋" w:eastAsia="彩虹粗仿宋" w:hAnsiTheme="majorEastAsia" w:cs="仿宋" w:hint="eastAsia"/>
          <w:sz w:val="32"/>
          <w:szCs w:val="24"/>
        </w:rPr>
        <w:t>最</w:t>
      </w:r>
      <w:proofErr w:type="gramEnd"/>
      <w:r w:rsidR="00CA221C" w:rsidRPr="000373A2">
        <w:rPr>
          <w:rFonts w:ascii="彩虹粗仿宋" w:eastAsia="彩虹粗仿宋" w:hAnsiTheme="majorEastAsia" w:cs="仿宋" w:hint="eastAsia"/>
          <w:sz w:val="32"/>
          <w:szCs w:val="24"/>
        </w:rPr>
        <w:t>专业的服务商，拥有丰富的经验和深受客户欢迎的金融产品和服务，30多年以来，一直围绕城市</w:t>
      </w:r>
      <w:proofErr w:type="gramStart"/>
      <w:r w:rsidR="00CA221C" w:rsidRPr="000373A2">
        <w:rPr>
          <w:rFonts w:ascii="彩虹粗仿宋" w:eastAsia="彩虹粗仿宋" w:hAnsiTheme="majorEastAsia" w:cs="仿宋" w:hint="eastAsia"/>
          <w:sz w:val="32"/>
          <w:szCs w:val="24"/>
        </w:rPr>
        <w:t>宜业宜</w:t>
      </w:r>
      <w:proofErr w:type="gramEnd"/>
      <w:r w:rsidR="00CA221C" w:rsidRPr="000373A2">
        <w:rPr>
          <w:rFonts w:ascii="彩虹粗仿宋" w:eastAsia="彩虹粗仿宋" w:hAnsiTheme="majorEastAsia" w:cs="仿宋" w:hint="eastAsia"/>
          <w:sz w:val="32"/>
          <w:szCs w:val="24"/>
        </w:rPr>
        <w:t>居环境建设进行持续探索，最近又推出了解决租赁住房问题的一揽子综合解决方案。</w:t>
      </w:r>
      <w:r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他表示，</w:t>
      </w:r>
      <w:r w:rsidR="006930D8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针对大湾区</w:t>
      </w:r>
      <w:r w:rsidR="00CA221C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租赁</w:t>
      </w:r>
      <w:r w:rsidR="006930D8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市场特点，建设银行研发上线“CCB建融家园”APP粤港澳大湾区专版，助力营造</w:t>
      </w:r>
      <w:r w:rsidR="00146685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大湾区</w:t>
      </w:r>
      <w:r w:rsidR="006930D8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内城市群</w:t>
      </w:r>
      <w:proofErr w:type="gramStart"/>
      <w:r w:rsidR="006930D8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宜业宜</w:t>
      </w:r>
      <w:proofErr w:type="gramEnd"/>
      <w:r w:rsidR="006930D8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居的环境，希望以此更好地服务港澳居民跨境工作生活。</w:t>
      </w:r>
    </w:p>
    <w:p w:rsidR="00BC0B82" w:rsidRPr="000373A2" w:rsidRDefault="00CD633A" w:rsidP="000373A2">
      <w:pPr>
        <w:spacing w:after="0" w:line="520" w:lineRule="exact"/>
        <w:ind w:firstLineChars="200" w:firstLine="640"/>
        <w:jc w:val="both"/>
        <w:rPr>
          <w:rFonts w:ascii="彩虹粗仿宋" w:eastAsia="彩虹粗仿宋" w:hAnsiTheme="majorEastAsia" w:hint="eastAsia"/>
          <w:i/>
          <w:color w:val="000000" w:themeColor="text1"/>
          <w:sz w:val="32"/>
          <w:szCs w:val="24"/>
        </w:rPr>
      </w:pPr>
      <w:r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发布会上，</w:t>
      </w:r>
      <w:r w:rsidR="00337975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建设银行广东</w:t>
      </w:r>
      <w:r w:rsidR="00483E58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省</w:t>
      </w:r>
      <w:r w:rsidR="00337975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分行行长刘军</w:t>
      </w:r>
      <w:r w:rsidR="009D7254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介绍了住房租赁服务</w:t>
      </w:r>
      <w:r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在广东地区尤其是</w:t>
      </w:r>
      <w:r w:rsidR="00146685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大湾区</w:t>
      </w:r>
      <w:r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城市的有关做法</w:t>
      </w:r>
      <w:r w:rsidR="003B1F3B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。他</w:t>
      </w:r>
      <w:r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表示</w:t>
      </w:r>
      <w:r w:rsidR="003B1F3B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，</w:t>
      </w:r>
      <w:r w:rsidR="0003789A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建设银行</w:t>
      </w:r>
      <w:r w:rsidR="00337975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积极推进粤港澳大湾区住房租赁业务，不仅是对国家租购</w:t>
      </w:r>
      <w:r w:rsidR="00337975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lastRenderedPageBreak/>
        <w:t>并举与</w:t>
      </w:r>
      <w:r w:rsidR="00CD65F4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大</w:t>
      </w:r>
      <w:r w:rsidR="00337975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湾区建设战略的热切回应，更是对</w:t>
      </w:r>
      <w:r w:rsidR="001028AE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粤港澳大湾区</w:t>
      </w:r>
      <w:r w:rsidR="009D7254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民众宜</w:t>
      </w:r>
      <w:proofErr w:type="gramStart"/>
      <w:r w:rsidR="009D7254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居宜业</w:t>
      </w:r>
      <w:proofErr w:type="gramEnd"/>
      <w:r w:rsidR="009D7254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优质生活的郑重承诺。广东</w:t>
      </w:r>
      <w:r w:rsidR="00483E58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省</w:t>
      </w:r>
      <w:r w:rsidR="009D7254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分行在总行的</w:t>
      </w:r>
      <w:r w:rsidR="00337975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指导和社会各界的鼎力支持下，率先在广东推出</w:t>
      </w:r>
      <w:r w:rsidR="0003789A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建设银行</w:t>
      </w:r>
      <w:r w:rsidR="00337975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的“安居”解决方案，取得一定的经验与阶段性成果，</w:t>
      </w:r>
      <w:r w:rsidR="009D7254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有信心</w:t>
      </w:r>
      <w:r w:rsidR="00337975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为粤港澳大湾区的高速发展和人才战略</w:t>
      </w:r>
      <w:proofErr w:type="gramStart"/>
      <w:r w:rsidR="00337975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作出</w:t>
      </w:r>
      <w:proofErr w:type="gramEnd"/>
      <w:r w:rsidR="00337975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更大的贡献。</w:t>
      </w:r>
    </w:p>
    <w:p w:rsidR="003B1F3B" w:rsidRPr="000373A2" w:rsidRDefault="003B3D72" w:rsidP="000373A2">
      <w:pPr>
        <w:spacing w:after="0" w:line="520" w:lineRule="exact"/>
        <w:ind w:firstLineChars="200" w:firstLine="640"/>
        <w:jc w:val="both"/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</w:pPr>
      <w:r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建行亚洲</w:t>
      </w:r>
      <w:r w:rsidR="005C490B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董事长</w:t>
      </w:r>
      <w:r w:rsidR="00A94B0F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江先周</w:t>
      </w:r>
      <w:r w:rsidR="009D7254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介绍了住房租赁服务</w:t>
      </w:r>
      <w:r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在港澳地区的落地情况。</w:t>
      </w:r>
      <w:r w:rsidR="005C490B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他</w:t>
      </w:r>
      <w:r w:rsidR="00FE052D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表示，</w:t>
      </w:r>
      <w:r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“粤港澳大湾区住房租赁服务”主要为</w:t>
      </w:r>
      <w:r w:rsidR="00CD65F4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满足</w:t>
      </w:r>
      <w:r w:rsidR="00FE052D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四类人群</w:t>
      </w:r>
      <w:r w:rsidR="00CD65F4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需求</w:t>
      </w:r>
      <w:r w:rsidR="00FE052D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，即</w:t>
      </w:r>
      <w:r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内地工作、创业</w:t>
      </w:r>
      <w:r w:rsidR="00CD65F4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的</w:t>
      </w:r>
      <w:r w:rsidR="00A02501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港澳</w:t>
      </w:r>
      <w:r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人士，返内地养老</w:t>
      </w:r>
      <w:r w:rsidR="00CD65F4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的</w:t>
      </w:r>
      <w:r w:rsidR="00A02501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港澳</w:t>
      </w:r>
      <w:r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居民，在港</w:t>
      </w:r>
      <w:r w:rsidR="009D7254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澳</w:t>
      </w:r>
      <w:r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工作、大湾区居住的居民及持有境内住宅物业</w:t>
      </w:r>
      <w:r w:rsidR="00CD65F4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的</w:t>
      </w:r>
      <w:r w:rsidR="00A02501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港澳</w:t>
      </w:r>
      <w:r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人士等</w:t>
      </w:r>
      <w:r w:rsidR="00CD65F4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，为其</w:t>
      </w:r>
      <w:r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提供内地租房房源、内地不动产</w:t>
      </w:r>
      <w:r w:rsidR="00CA221C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财富</w:t>
      </w:r>
      <w:r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管理、跨境金融等服务。</w:t>
      </w:r>
      <w:r w:rsidR="00556BF4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在内地住房租赁服务的基础上，大湾区住房租赁服务将更为完善、多样，</w:t>
      </w:r>
      <w:r w:rsidR="008C1B9E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为区域内跨境居民提供更贴合其</w:t>
      </w:r>
      <w:r w:rsidR="00556BF4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居住及融资需求</w:t>
      </w:r>
      <w:r w:rsidR="008C1B9E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的服务</w:t>
      </w:r>
      <w:r w:rsidR="00556BF4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，包括</w:t>
      </w:r>
      <w:r w:rsidR="00F945EE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提供</w:t>
      </w:r>
      <w:r w:rsidR="00556BF4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大湾区</w:t>
      </w:r>
      <w:r w:rsidR="00F945EE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精选</w:t>
      </w:r>
      <w:r w:rsidR="00556BF4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房源、优化现有住房租赁平台“CCB建融家园”</w:t>
      </w:r>
      <w:r w:rsidR="00CA221C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APP</w:t>
      </w:r>
      <w:r w:rsidR="00556BF4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、提供跨境支付及贷款类产品</w:t>
      </w:r>
      <w:r w:rsidR="006B0F67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等。</w:t>
      </w:r>
    </w:p>
    <w:p w:rsidR="00243916" w:rsidRPr="000373A2" w:rsidRDefault="00F90756" w:rsidP="000373A2">
      <w:pPr>
        <w:spacing w:after="0" w:line="520" w:lineRule="exact"/>
        <w:ind w:firstLineChars="200" w:firstLine="643"/>
        <w:rPr>
          <w:rFonts w:ascii="彩虹粗仿宋" w:eastAsia="彩虹粗仿宋" w:hAnsiTheme="majorEastAsia" w:hint="eastAsia"/>
          <w:b/>
          <w:color w:val="000000" w:themeColor="text1"/>
          <w:sz w:val="32"/>
          <w:szCs w:val="24"/>
        </w:rPr>
      </w:pPr>
      <w:r w:rsidRPr="000373A2">
        <w:rPr>
          <w:rFonts w:ascii="彩虹粗仿宋" w:eastAsia="彩虹粗仿宋" w:hAnsiTheme="majorEastAsia" w:hint="eastAsia"/>
          <w:b/>
          <w:color w:val="000000" w:themeColor="text1"/>
          <w:sz w:val="32"/>
          <w:szCs w:val="24"/>
        </w:rPr>
        <w:t>以金融力量</w:t>
      </w:r>
      <w:r w:rsidR="00243916" w:rsidRPr="000373A2">
        <w:rPr>
          <w:rFonts w:ascii="彩虹粗仿宋" w:eastAsia="彩虹粗仿宋" w:hAnsiTheme="majorEastAsia" w:hint="eastAsia"/>
          <w:b/>
          <w:color w:val="000000" w:themeColor="text1"/>
          <w:sz w:val="32"/>
          <w:szCs w:val="24"/>
        </w:rPr>
        <w:t>助力大湾区安居乐业</w:t>
      </w:r>
    </w:p>
    <w:p w:rsidR="00556BF4" w:rsidRPr="000373A2" w:rsidRDefault="0032586A" w:rsidP="000373A2">
      <w:pPr>
        <w:spacing w:after="0" w:line="520" w:lineRule="exact"/>
        <w:ind w:firstLineChars="200" w:firstLine="640"/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</w:pPr>
      <w:r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在</w:t>
      </w:r>
      <w:r w:rsidR="0090690D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当天的发布会</w:t>
      </w:r>
      <w:r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上，建设银行还</w:t>
      </w:r>
      <w:r w:rsidR="0090690D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重点介绍了“CCB建融家园”和“CCB建融公寓”</w:t>
      </w:r>
      <w:r w:rsidR="00960D4B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APP</w:t>
      </w:r>
      <w:r w:rsidR="0090690D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，</w:t>
      </w:r>
      <w:r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以及</w:t>
      </w:r>
      <w:r w:rsidR="0090690D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建行亚洲提供的配套金融产品。</w:t>
      </w:r>
    </w:p>
    <w:p w:rsidR="006A53F9" w:rsidRPr="000373A2" w:rsidRDefault="0032586A" w:rsidP="000373A2">
      <w:pPr>
        <w:spacing w:after="0" w:line="520" w:lineRule="exact"/>
        <w:ind w:firstLineChars="200" w:firstLine="640"/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</w:pPr>
      <w:r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据悉，</w:t>
      </w:r>
      <w:r w:rsidR="006A53F9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为贴合港澳居民使用习惯，方便港澳居民快速找到适合自身需求的房源，“CCB建融家园”及“CCB</w:t>
      </w:r>
      <w:r w:rsidR="00F64BD2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建融公寓”APP特别增设大湾区</w:t>
      </w:r>
      <w:r w:rsidR="0090690D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版面。</w:t>
      </w:r>
      <w:r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打开该版面发现，</w:t>
      </w:r>
      <w:r w:rsidR="0090690D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页面以繁体字展示，房源展示以</w:t>
      </w:r>
      <w:r w:rsidR="006A53F9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四类</w:t>
      </w:r>
      <w:r w:rsidR="0090690D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重点服务</w:t>
      </w:r>
      <w:r w:rsidR="006A53F9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人群</w:t>
      </w:r>
      <w:r w:rsidR="0090690D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的需求</w:t>
      </w:r>
      <w:r w:rsidR="006A53F9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为基础，分设</w:t>
      </w:r>
      <w:r w:rsidR="00AC29F5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“口岸通勤”“内地长居”“青年创业”“安心养老”等房源主题</w:t>
      </w:r>
      <w:proofErr w:type="gramStart"/>
      <w:r w:rsidR="00146685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版</w:t>
      </w:r>
      <w:r w:rsidR="00146685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lastRenderedPageBreak/>
        <w:t>块</w:t>
      </w:r>
      <w:proofErr w:type="gramEnd"/>
      <w:r w:rsidR="00F64BD2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，</w:t>
      </w:r>
      <w:r w:rsidR="00AC29F5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可满足搜索房源、</w:t>
      </w:r>
      <w:r w:rsidR="00AC29F5" w:rsidRPr="000373A2">
        <w:rPr>
          <w:rFonts w:ascii="彩虹粗仿宋" w:eastAsia="彩虹粗仿宋" w:hAnsiTheme="majorEastAsia" w:cs="宋体" w:hint="eastAsia"/>
          <w:color w:val="000000" w:themeColor="text1"/>
          <w:sz w:val="32"/>
          <w:szCs w:val="24"/>
        </w:rPr>
        <w:t>预约</w:t>
      </w:r>
      <w:r w:rsidR="00AC29F5" w:rsidRPr="000373A2">
        <w:rPr>
          <w:rFonts w:ascii="彩虹粗仿宋" w:eastAsia="彩虹粗仿宋" w:hAnsiTheme="majorEastAsia" w:cs="彩虹粗仿宋" w:hint="eastAsia"/>
          <w:color w:val="000000" w:themeColor="text1"/>
          <w:sz w:val="32"/>
          <w:szCs w:val="24"/>
        </w:rPr>
        <w:t>看房、</w:t>
      </w:r>
      <w:r w:rsidR="00AC29F5" w:rsidRPr="000373A2">
        <w:rPr>
          <w:rFonts w:ascii="彩虹粗仿宋" w:eastAsia="彩虹粗仿宋" w:hAnsiTheme="majorEastAsia" w:cs="宋体" w:hint="eastAsia"/>
          <w:color w:val="000000" w:themeColor="text1"/>
          <w:sz w:val="32"/>
          <w:szCs w:val="24"/>
        </w:rPr>
        <w:t>缴费</w:t>
      </w:r>
      <w:r w:rsidR="00AC29F5" w:rsidRPr="000373A2">
        <w:rPr>
          <w:rFonts w:ascii="彩虹粗仿宋" w:eastAsia="彩虹粗仿宋" w:hAnsiTheme="majorEastAsia" w:cs="彩虹粗仿宋" w:hint="eastAsia"/>
          <w:color w:val="000000" w:themeColor="text1"/>
          <w:sz w:val="32"/>
          <w:szCs w:val="24"/>
        </w:rPr>
        <w:t>支付、</w:t>
      </w:r>
      <w:r w:rsidR="00AC29F5" w:rsidRPr="000373A2">
        <w:rPr>
          <w:rFonts w:ascii="彩虹粗仿宋" w:eastAsia="彩虹粗仿宋" w:hAnsiTheme="majorEastAsia" w:cs="宋体" w:hint="eastAsia"/>
          <w:color w:val="000000" w:themeColor="text1"/>
          <w:sz w:val="32"/>
          <w:szCs w:val="24"/>
        </w:rPr>
        <w:t>报</w:t>
      </w:r>
      <w:r w:rsidR="00AC29F5" w:rsidRPr="000373A2">
        <w:rPr>
          <w:rFonts w:ascii="彩虹粗仿宋" w:eastAsia="彩虹粗仿宋" w:hAnsiTheme="majorEastAsia" w:cs="彩虹粗仿宋" w:hint="eastAsia"/>
          <w:color w:val="000000" w:themeColor="text1"/>
          <w:sz w:val="32"/>
          <w:szCs w:val="24"/>
        </w:rPr>
        <w:t>修</w:t>
      </w:r>
      <w:r w:rsidR="00AC29F5" w:rsidRPr="000373A2">
        <w:rPr>
          <w:rFonts w:ascii="彩虹粗仿宋" w:eastAsia="彩虹粗仿宋" w:hAnsiTheme="majorEastAsia" w:cs="宋体" w:hint="eastAsia"/>
          <w:color w:val="000000" w:themeColor="text1"/>
          <w:sz w:val="32"/>
          <w:szCs w:val="24"/>
        </w:rPr>
        <w:t>评价</w:t>
      </w:r>
      <w:r w:rsidR="00AC29F5" w:rsidRPr="000373A2">
        <w:rPr>
          <w:rFonts w:ascii="彩虹粗仿宋" w:eastAsia="彩虹粗仿宋" w:hAnsiTheme="majorEastAsia" w:cs="彩虹粗仿宋" w:hint="eastAsia"/>
          <w:color w:val="000000" w:themeColor="text1"/>
          <w:sz w:val="32"/>
          <w:szCs w:val="24"/>
        </w:rPr>
        <w:t>等需求，</w:t>
      </w:r>
      <w:r w:rsidR="00AC29F5" w:rsidRPr="000373A2">
        <w:rPr>
          <w:rFonts w:ascii="彩虹粗仿宋" w:eastAsia="彩虹粗仿宋" w:hAnsiTheme="majorEastAsia" w:cs="宋体" w:hint="eastAsia"/>
          <w:color w:val="000000" w:themeColor="text1"/>
          <w:sz w:val="32"/>
          <w:szCs w:val="24"/>
        </w:rPr>
        <w:t>实现客户在</w:t>
      </w:r>
      <w:r w:rsidR="00AC29F5" w:rsidRPr="000373A2">
        <w:rPr>
          <w:rFonts w:ascii="彩虹粗仿宋" w:eastAsia="彩虹粗仿宋" w:hAnsiTheme="majorEastAsia" w:cs="彩虹粗仿宋" w:hint="eastAsia"/>
          <w:color w:val="000000" w:themeColor="text1"/>
          <w:sz w:val="32"/>
          <w:szCs w:val="24"/>
        </w:rPr>
        <w:t>线租</w:t>
      </w:r>
      <w:r w:rsidR="00AC29F5" w:rsidRPr="000373A2">
        <w:rPr>
          <w:rFonts w:ascii="彩虹粗仿宋" w:eastAsia="彩虹粗仿宋" w:hAnsiTheme="majorEastAsia" w:cs="宋体" w:hint="eastAsia"/>
          <w:color w:val="000000" w:themeColor="text1"/>
          <w:sz w:val="32"/>
          <w:szCs w:val="24"/>
        </w:rPr>
        <w:t>赁</w:t>
      </w:r>
      <w:r w:rsidR="00AC29F5" w:rsidRPr="000373A2">
        <w:rPr>
          <w:rFonts w:ascii="彩虹粗仿宋" w:eastAsia="彩虹粗仿宋" w:hAnsiTheme="majorEastAsia" w:cs="彩虹粗仿宋" w:hint="eastAsia"/>
          <w:color w:val="000000" w:themeColor="text1"/>
          <w:sz w:val="32"/>
          <w:szCs w:val="24"/>
        </w:rPr>
        <w:t>交易。</w:t>
      </w:r>
    </w:p>
    <w:p w:rsidR="00A10D37" w:rsidRPr="000373A2" w:rsidRDefault="00AC29F5" w:rsidP="000373A2">
      <w:pPr>
        <w:spacing w:after="0" w:line="520" w:lineRule="exact"/>
        <w:ind w:firstLineChars="200" w:firstLine="640"/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</w:pPr>
      <w:r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此外，建行亚洲还推出配套金融服务，</w:t>
      </w:r>
      <w:r w:rsidR="00321517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提供</w:t>
      </w:r>
      <w:r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“湾区安居贷”及“湾区乐业贷”</w:t>
      </w:r>
      <w:r w:rsidR="0032586A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两款金融产品</w:t>
      </w:r>
      <w:r w:rsidR="00321517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，</w:t>
      </w:r>
      <w:r w:rsidR="0032586A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将</w:t>
      </w:r>
      <w:r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满足港澳居民租房贷款</w:t>
      </w:r>
      <w:r w:rsidR="0032586A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和</w:t>
      </w:r>
      <w:r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创业融资的需求。</w:t>
      </w:r>
    </w:p>
    <w:p w:rsidR="0032586A" w:rsidRPr="000373A2" w:rsidRDefault="009B561C" w:rsidP="000373A2">
      <w:pPr>
        <w:spacing w:after="0" w:line="520" w:lineRule="exact"/>
        <w:ind w:firstLineChars="200" w:firstLine="640"/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</w:pPr>
      <w:r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自2017年以来，</w:t>
      </w:r>
      <w:r w:rsidR="003E22B1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住房租赁被确立为我国住房体系的重要组成部分，发展势头迅猛。建设银行从住房供给侧发力，率先在同业中推出住房租赁</w:t>
      </w:r>
      <w:r w:rsidR="000B0B7A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综合</w:t>
      </w:r>
      <w:r w:rsidR="008B27AF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服务</w:t>
      </w:r>
      <w:r w:rsidR="003E22B1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方案。</w:t>
      </w:r>
      <w:r w:rsidR="00DF32CB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截至8月末，</w:t>
      </w:r>
      <w:r w:rsidR="00483E58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建</w:t>
      </w:r>
      <w:r w:rsidR="00DF32CB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行已与超过300个地级及以上行政区签订合作协议，并实现住房租赁服务平台上线。</w:t>
      </w:r>
    </w:p>
    <w:p w:rsidR="00A10D37" w:rsidRPr="000373A2" w:rsidRDefault="006320FA" w:rsidP="000373A2">
      <w:pPr>
        <w:spacing w:after="0" w:line="520" w:lineRule="exact"/>
        <w:ind w:firstLineChars="200" w:firstLine="640"/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</w:pPr>
      <w:r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此次住房租赁服务在大湾区推广是建设银行住房租赁服务</w:t>
      </w:r>
      <w:r w:rsidR="00146685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的</w:t>
      </w:r>
      <w:r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进一步延伸。今后，建设银行将继续为大湾区居民提供全面、周到的金融服务，帮助</w:t>
      </w:r>
      <w:r w:rsidR="00DD6BDE"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大湾区居民</w:t>
      </w:r>
      <w:r w:rsidRPr="000373A2">
        <w:rPr>
          <w:rFonts w:ascii="彩虹粗仿宋" w:eastAsia="彩虹粗仿宋" w:hAnsiTheme="majorEastAsia" w:hint="eastAsia"/>
          <w:color w:val="000000" w:themeColor="text1"/>
          <w:sz w:val="32"/>
          <w:szCs w:val="24"/>
        </w:rPr>
        <w:t>在大湾区内安居乐业。</w:t>
      </w:r>
    </w:p>
    <w:sectPr w:rsidR="00A10D37" w:rsidRPr="000373A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418" w:rsidRDefault="002C4418" w:rsidP="006F3918">
      <w:pPr>
        <w:spacing w:after="0" w:line="240" w:lineRule="auto"/>
      </w:pPr>
      <w:r>
        <w:separator/>
      </w:r>
    </w:p>
  </w:endnote>
  <w:endnote w:type="continuationSeparator" w:id="0">
    <w:p w:rsidR="002C4418" w:rsidRDefault="002C4418" w:rsidP="006F3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altName w:val="微软雅黑"/>
    <w:panose1 w:val="03000509000000000000"/>
    <w:charset w:val="86"/>
    <w:family w:val="modern"/>
    <w:pitch w:val="fixed"/>
    <w:sig w:usb0="00000001" w:usb1="080E0000" w:usb2="00000010" w:usb3="00000000" w:csb0="00040000" w:csb1="00000000"/>
  </w:font>
  <w:font w:name="彩虹粗仿宋">
    <w:altName w:val="Arial Unicode MS"/>
    <w:panose1 w:val="03000509000000000000"/>
    <w:charset w:val="86"/>
    <w:family w:val="modern"/>
    <w:pitch w:val="fixed"/>
    <w:sig w:usb0="00000001" w:usb1="080E0000" w:usb2="00000010" w:usb3="00000000" w:csb0="00040000" w:csb1="00000000"/>
  </w:font>
  <w:font w:name="仿宋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1759302"/>
      <w:docPartObj>
        <w:docPartGallery w:val="Page Numbers (Bottom of Page)"/>
        <w:docPartUnique/>
      </w:docPartObj>
    </w:sdtPr>
    <w:sdtEndPr/>
    <w:sdtContent>
      <w:p w:rsidR="00146B10" w:rsidRDefault="00146B1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3A2" w:rsidRPr="000373A2">
          <w:rPr>
            <w:noProof/>
            <w:lang w:val="zh-CN"/>
          </w:rPr>
          <w:t>2</w:t>
        </w:r>
        <w:r>
          <w:fldChar w:fldCharType="end"/>
        </w:r>
      </w:p>
    </w:sdtContent>
  </w:sdt>
  <w:p w:rsidR="0090690D" w:rsidRDefault="0090690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418" w:rsidRDefault="002C4418" w:rsidP="006F3918">
      <w:pPr>
        <w:spacing w:after="0" w:line="240" w:lineRule="auto"/>
      </w:pPr>
      <w:r>
        <w:separator/>
      </w:r>
    </w:p>
  </w:footnote>
  <w:footnote w:type="continuationSeparator" w:id="0">
    <w:p w:rsidR="002C4418" w:rsidRDefault="002C4418" w:rsidP="006F39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18E"/>
    <w:rsid w:val="000231B6"/>
    <w:rsid w:val="000255B4"/>
    <w:rsid w:val="00032BBB"/>
    <w:rsid w:val="000373A2"/>
    <w:rsid w:val="0003789A"/>
    <w:rsid w:val="00085D32"/>
    <w:rsid w:val="000A6256"/>
    <w:rsid w:val="000B0B7A"/>
    <w:rsid w:val="000D2D62"/>
    <w:rsid w:val="0010249E"/>
    <w:rsid w:val="001028AE"/>
    <w:rsid w:val="00120B74"/>
    <w:rsid w:val="00146685"/>
    <w:rsid w:val="00146B10"/>
    <w:rsid w:val="0016433E"/>
    <w:rsid w:val="00177057"/>
    <w:rsid w:val="001B7FBA"/>
    <w:rsid w:val="001E0BFA"/>
    <w:rsid w:val="001E6D2B"/>
    <w:rsid w:val="002252F6"/>
    <w:rsid w:val="00243916"/>
    <w:rsid w:val="00246C1B"/>
    <w:rsid w:val="00275837"/>
    <w:rsid w:val="00285DA6"/>
    <w:rsid w:val="002C4418"/>
    <w:rsid w:val="002F0EC8"/>
    <w:rsid w:val="002F66D5"/>
    <w:rsid w:val="00302F32"/>
    <w:rsid w:val="00321517"/>
    <w:rsid w:val="0032586A"/>
    <w:rsid w:val="00337975"/>
    <w:rsid w:val="00367919"/>
    <w:rsid w:val="003B1F3B"/>
    <w:rsid w:val="003B3D72"/>
    <w:rsid w:val="003E22B1"/>
    <w:rsid w:val="003F1DFB"/>
    <w:rsid w:val="00443E9A"/>
    <w:rsid w:val="004441DB"/>
    <w:rsid w:val="00447B83"/>
    <w:rsid w:val="0048149D"/>
    <w:rsid w:val="00483E58"/>
    <w:rsid w:val="00513139"/>
    <w:rsid w:val="0055147D"/>
    <w:rsid w:val="00556BF4"/>
    <w:rsid w:val="005920EC"/>
    <w:rsid w:val="005C490B"/>
    <w:rsid w:val="005E456E"/>
    <w:rsid w:val="006320FA"/>
    <w:rsid w:val="00655B9E"/>
    <w:rsid w:val="006930D8"/>
    <w:rsid w:val="006A53F9"/>
    <w:rsid w:val="006B0F67"/>
    <w:rsid w:val="006F3918"/>
    <w:rsid w:val="007137A0"/>
    <w:rsid w:val="0071718E"/>
    <w:rsid w:val="007467CC"/>
    <w:rsid w:val="00773A4D"/>
    <w:rsid w:val="007B1249"/>
    <w:rsid w:val="008329C9"/>
    <w:rsid w:val="00846350"/>
    <w:rsid w:val="0088187E"/>
    <w:rsid w:val="008B27AF"/>
    <w:rsid w:val="008C1B9E"/>
    <w:rsid w:val="008D584E"/>
    <w:rsid w:val="0090690D"/>
    <w:rsid w:val="0091301F"/>
    <w:rsid w:val="00960D4B"/>
    <w:rsid w:val="00973710"/>
    <w:rsid w:val="009746D5"/>
    <w:rsid w:val="009B561C"/>
    <w:rsid w:val="009C2146"/>
    <w:rsid w:val="009D14F4"/>
    <w:rsid w:val="009D7254"/>
    <w:rsid w:val="00A02501"/>
    <w:rsid w:val="00A10D37"/>
    <w:rsid w:val="00A94B0F"/>
    <w:rsid w:val="00AC29F5"/>
    <w:rsid w:val="00AF2286"/>
    <w:rsid w:val="00B50B71"/>
    <w:rsid w:val="00B97A6A"/>
    <w:rsid w:val="00BC0B82"/>
    <w:rsid w:val="00BE2EF3"/>
    <w:rsid w:val="00BF7C64"/>
    <w:rsid w:val="00C03907"/>
    <w:rsid w:val="00C237AE"/>
    <w:rsid w:val="00C24083"/>
    <w:rsid w:val="00C94877"/>
    <w:rsid w:val="00C96F43"/>
    <w:rsid w:val="00CA0FB6"/>
    <w:rsid w:val="00CA221C"/>
    <w:rsid w:val="00CA3547"/>
    <w:rsid w:val="00CB52D9"/>
    <w:rsid w:val="00CD633A"/>
    <w:rsid w:val="00CD65F4"/>
    <w:rsid w:val="00D20D6F"/>
    <w:rsid w:val="00D843C8"/>
    <w:rsid w:val="00DB5F1F"/>
    <w:rsid w:val="00DD6BDE"/>
    <w:rsid w:val="00DF32CB"/>
    <w:rsid w:val="00E33E2E"/>
    <w:rsid w:val="00E4446C"/>
    <w:rsid w:val="00E825B1"/>
    <w:rsid w:val="00EA58BE"/>
    <w:rsid w:val="00F50BD2"/>
    <w:rsid w:val="00F64BD2"/>
    <w:rsid w:val="00F90756"/>
    <w:rsid w:val="00F945EE"/>
    <w:rsid w:val="00FA3D5F"/>
    <w:rsid w:val="00FB3CA8"/>
    <w:rsid w:val="00FC0385"/>
    <w:rsid w:val="00FE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391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6F3918"/>
  </w:style>
  <w:style w:type="paragraph" w:styleId="a4">
    <w:name w:val="footer"/>
    <w:basedOn w:val="a"/>
    <w:link w:val="Char0"/>
    <w:uiPriority w:val="99"/>
    <w:unhideWhenUsed/>
    <w:rsid w:val="006F391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6F3918"/>
  </w:style>
  <w:style w:type="paragraph" w:styleId="a5">
    <w:name w:val="Normal (Web)"/>
    <w:basedOn w:val="a"/>
    <w:uiPriority w:val="99"/>
    <w:semiHidden/>
    <w:unhideWhenUsed/>
    <w:rsid w:val="006F3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F3918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5C490B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C49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391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6F3918"/>
  </w:style>
  <w:style w:type="paragraph" w:styleId="a4">
    <w:name w:val="footer"/>
    <w:basedOn w:val="a"/>
    <w:link w:val="Char0"/>
    <w:uiPriority w:val="99"/>
    <w:unhideWhenUsed/>
    <w:rsid w:val="006F391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6F3918"/>
  </w:style>
  <w:style w:type="paragraph" w:styleId="a5">
    <w:name w:val="Normal (Web)"/>
    <w:basedOn w:val="a"/>
    <w:uiPriority w:val="99"/>
    <w:semiHidden/>
    <w:unhideWhenUsed/>
    <w:rsid w:val="006F3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F3918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5C490B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C49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China Construction Bank (Asia) Limited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 Wu</dc:creator>
  <cp:lastModifiedBy>李海霞 </cp:lastModifiedBy>
  <cp:revision>3</cp:revision>
  <cp:lastPrinted>2018-09-19T00:34:00Z</cp:lastPrinted>
  <dcterms:created xsi:type="dcterms:W3CDTF">2018-09-28T07:05:00Z</dcterms:created>
  <dcterms:modified xsi:type="dcterms:W3CDTF">2018-09-28T09:27:00Z</dcterms:modified>
</cp:coreProperties>
</file>