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F4" w:rsidRDefault="005243F4" w:rsidP="005243F4">
      <w:pPr>
        <w:snapToGrid w:val="0"/>
        <w:spacing w:line="560" w:lineRule="exact"/>
        <w:jc w:val="center"/>
        <w:rPr>
          <w:rFonts w:ascii="彩虹小标宋" w:eastAsia="彩虹小标宋" w:hAnsi="Calibri" w:cs="宋体"/>
          <w:color w:val="000000"/>
          <w:kern w:val="0"/>
          <w:sz w:val="36"/>
          <w:szCs w:val="44"/>
        </w:rPr>
      </w:pPr>
    </w:p>
    <w:p w:rsidR="005243F4" w:rsidRDefault="005243F4" w:rsidP="005243F4">
      <w:pPr>
        <w:snapToGrid w:val="0"/>
        <w:spacing w:line="560" w:lineRule="exact"/>
        <w:jc w:val="center"/>
        <w:rPr>
          <w:rFonts w:ascii="彩虹小标宋" w:eastAsia="彩虹小标宋" w:hAnsi="Calibri" w:cs="宋体" w:hint="eastAsia"/>
          <w:color w:val="000000"/>
          <w:kern w:val="0"/>
          <w:sz w:val="36"/>
          <w:szCs w:val="44"/>
        </w:rPr>
      </w:pPr>
      <w:r>
        <w:rPr>
          <w:rFonts w:ascii="彩虹小标宋" w:eastAsia="彩虹小标宋" w:hAnsi="Calibri" w:cs="宋体" w:hint="eastAsia"/>
          <w:color w:val="000000"/>
          <w:kern w:val="0"/>
          <w:sz w:val="36"/>
          <w:szCs w:val="44"/>
        </w:rPr>
        <w:t>落实乡村振兴战略 丰富金融产品供给</w:t>
      </w:r>
    </w:p>
    <w:p w:rsidR="005243F4" w:rsidRDefault="005243F4" w:rsidP="005243F4">
      <w:pPr>
        <w:snapToGrid w:val="0"/>
        <w:spacing w:line="560" w:lineRule="exact"/>
        <w:jc w:val="center"/>
        <w:rPr>
          <w:rFonts w:ascii="彩虹小标宋" w:eastAsia="彩虹小标宋" w:hAnsi="Calibri" w:cs="宋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彩虹小标宋" w:eastAsia="彩虹小标宋" w:hAnsi="Calibri" w:cs="宋体" w:hint="eastAsia"/>
          <w:color w:val="000000"/>
          <w:kern w:val="0"/>
          <w:sz w:val="44"/>
          <w:szCs w:val="44"/>
        </w:rPr>
        <w:t>中国建设银行创新推出乡村振兴专项信贷产品</w:t>
      </w:r>
    </w:p>
    <w:bookmarkEnd w:id="0"/>
    <w:p w:rsidR="005243F4" w:rsidRDefault="005243F4" w:rsidP="005243F4">
      <w:pPr>
        <w:snapToGrid w:val="0"/>
        <w:spacing w:line="560" w:lineRule="exact"/>
        <w:ind w:firstLineChars="200" w:firstLine="640"/>
        <w:rPr>
          <w:rFonts w:ascii="彩虹粗仿宋" w:eastAsia="彩虹粗仿宋" w:hAnsi="宋体" w:cs="宋体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为切实贯彻落实党中央、国务院乡村振兴战略部署</w:t>
      </w:r>
      <w:r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，助力农业供给侧结构性改革，加大乡村振兴和涉农金融支持力度，中国建设银行近期</w:t>
      </w:r>
      <w:r>
        <w:rPr>
          <w:rFonts w:ascii="彩虹粗仿宋" w:eastAsia="彩虹粗仿宋" w:hint="eastAsia"/>
          <w:sz w:val="32"/>
          <w:szCs w:val="32"/>
        </w:rPr>
        <w:t>在现有涉农信贷产品的基础上，根据乡村振兴领域客户实际需要，</w:t>
      </w:r>
      <w:r>
        <w:rPr>
          <w:rFonts w:ascii="彩虹粗仿宋" w:eastAsia="彩虹粗仿宋" w:hAnsi="宋体" w:cs="宋体" w:hint="eastAsia"/>
          <w:snapToGrid w:val="0"/>
          <w:kern w:val="0"/>
          <w:sz w:val="32"/>
          <w:szCs w:val="32"/>
        </w:rPr>
        <w:t>创新推出乡村振兴专项信贷产品</w:t>
      </w:r>
      <w:r>
        <w:rPr>
          <w:rFonts w:ascii="彩虹粗仿宋" w:eastAsia="彩虹粗仿宋" w:hint="eastAsia"/>
          <w:sz w:val="32"/>
          <w:szCs w:val="32"/>
        </w:rPr>
        <w:t>。</w:t>
      </w:r>
    </w:p>
    <w:p w:rsidR="005243F4" w:rsidRDefault="005243F4" w:rsidP="005243F4">
      <w:pPr>
        <w:snapToGrid w:val="0"/>
        <w:spacing w:line="560" w:lineRule="exact"/>
        <w:ind w:firstLineChars="200" w:firstLine="640"/>
        <w:rPr>
          <w:rFonts w:ascii="彩虹粗仿宋" w:eastAsia="彩虹粗仿宋" w:hAnsi="Calibri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据悉，</w:t>
      </w:r>
      <w:r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建设银行乡村振兴</w:t>
      </w:r>
      <w:r>
        <w:rPr>
          <w:rFonts w:ascii="彩虹粗仿宋" w:eastAsia="彩虹粗仿宋" w:hAnsi="宋体" w:cs="宋体" w:hint="eastAsia"/>
          <w:snapToGrid w:val="0"/>
          <w:kern w:val="0"/>
          <w:sz w:val="32"/>
          <w:szCs w:val="32"/>
        </w:rPr>
        <w:t>专项信贷产品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服务于农村一二三产业融合、城乡融合与精准扶贫等领域，</w:t>
      </w:r>
      <w:r>
        <w:rPr>
          <w:rFonts w:ascii="彩虹粗仿宋" w:eastAsia="彩虹粗仿宋" w:hint="eastAsia"/>
          <w:sz w:val="32"/>
          <w:szCs w:val="32"/>
        </w:rPr>
        <w:t>适用于与乡村振兴有关的农业农村基础设施建设、数字乡村建设、农村环境整治、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农业产业建设，休闲农业和乡村旅游等项目，产品使用对象包括</w:t>
      </w:r>
      <w:r>
        <w:rPr>
          <w:rFonts w:ascii="彩虹粗仿宋" w:eastAsia="彩虹粗仿宋" w:hint="eastAsia"/>
          <w:sz w:val="32"/>
          <w:szCs w:val="32"/>
        </w:rPr>
        <w:t>乡村振兴领域的各类客户群体，实现对乡村振兴信贷业务的全覆盖。</w:t>
      </w:r>
    </w:p>
    <w:p w:rsidR="005243F4" w:rsidRDefault="005243F4" w:rsidP="005243F4">
      <w:pPr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进一步满足乡村振兴与农村经济转型升级深度融合发展的需要，丰富涉农金融供给，建设银行乡村振兴专项信贷产品在设计上注重搭建立体化、全方位的产品体系。该行在乡村振兴贷款总体框架下，根据业务领域、借款主体、资金用途的不同，下设若干子产品。农村承包土地经营权抵押贷款、农村集体经营性建设用地抵押贷款、特色小镇建设贷款、新农村支持贷款等产品，在经过适当修订进一步突出专项领域功能后，成为首批纳入该产品体系的子产品。据了解，建设银行还将陆续把针对小</w:t>
      </w:r>
      <w:proofErr w:type="gramStart"/>
      <w:r>
        <w:rPr>
          <w:rFonts w:ascii="彩虹粗仿宋" w:eastAsia="彩虹粗仿宋" w:hint="eastAsia"/>
          <w:sz w:val="32"/>
          <w:szCs w:val="32"/>
        </w:rPr>
        <w:t>微企业</w:t>
      </w:r>
      <w:proofErr w:type="gramEnd"/>
      <w:r>
        <w:rPr>
          <w:rFonts w:ascii="彩虹粗仿宋" w:eastAsia="彩虹粗仿宋" w:hint="eastAsia"/>
          <w:sz w:val="32"/>
          <w:szCs w:val="32"/>
        </w:rPr>
        <w:t>和个人类客户的支农、助</w:t>
      </w:r>
      <w:proofErr w:type="gramStart"/>
      <w:r>
        <w:rPr>
          <w:rFonts w:ascii="彩虹粗仿宋" w:eastAsia="彩虹粗仿宋" w:hint="eastAsia"/>
          <w:sz w:val="32"/>
          <w:szCs w:val="32"/>
        </w:rPr>
        <w:lastRenderedPageBreak/>
        <w:t>农贷款</w:t>
      </w:r>
      <w:proofErr w:type="gramEnd"/>
      <w:r>
        <w:rPr>
          <w:rFonts w:ascii="彩虹粗仿宋" w:eastAsia="彩虹粗仿宋" w:hint="eastAsia"/>
          <w:sz w:val="32"/>
          <w:szCs w:val="32"/>
        </w:rPr>
        <w:t>产品纳入该产品体系，进一步丰富产品功能。</w:t>
      </w:r>
    </w:p>
    <w:p w:rsidR="005243F4" w:rsidRDefault="005243F4" w:rsidP="005243F4">
      <w:pPr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下一步，建设银行将继续加大政策落实力度，根据市场和客户需要创新研发新的乡村振兴贷款子产品，探索新的业务模式、壮大产品体系，不断提升服务乡村振兴的能力。</w:t>
      </w:r>
    </w:p>
    <w:p w:rsidR="005243F4" w:rsidRDefault="005243F4" w:rsidP="005243F4">
      <w:pPr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</w:p>
    <w:p w:rsidR="004D6469" w:rsidRPr="005243F4" w:rsidRDefault="004D6469">
      <w:pPr>
        <w:rPr>
          <w:rFonts w:hint="eastAsia"/>
        </w:rPr>
      </w:pPr>
    </w:p>
    <w:sectPr w:rsidR="004D6469" w:rsidRPr="0052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F4"/>
    <w:rsid w:val="00012BFB"/>
    <w:rsid w:val="00017707"/>
    <w:rsid w:val="000C5892"/>
    <w:rsid w:val="001C4981"/>
    <w:rsid w:val="0029661E"/>
    <w:rsid w:val="00334202"/>
    <w:rsid w:val="003F1876"/>
    <w:rsid w:val="004110E7"/>
    <w:rsid w:val="004D6469"/>
    <w:rsid w:val="005243F4"/>
    <w:rsid w:val="005815AA"/>
    <w:rsid w:val="00680AEB"/>
    <w:rsid w:val="006A4FC3"/>
    <w:rsid w:val="00707AF7"/>
    <w:rsid w:val="0084066A"/>
    <w:rsid w:val="00853CBA"/>
    <w:rsid w:val="00A7135F"/>
    <w:rsid w:val="00AF2D8B"/>
    <w:rsid w:val="00B065AD"/>
    <w:rsid w:val="00B45298"/>
    <w:rsid w:val="00BC51F8"/>
    <w:rsid w:val="00DA35DF"/>
    <w:rsid w:val="00F957CE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李海霞 </dc:creator>
  <cp:lastModifiedBy>李海霞 </cp:lastModifiedBy>
  <cp:revision>1</cp:revision>
  <dcterms:created xsi:type="dcterms:W3CDTF">2019-09-16T03:33:00Z</dcterms:created>
  <dcterms:modified xsi:type="dcterms:W3CDTF">2019-09-16T03:33:00Z</dcterms:modified>
</cp:coreProperties>
</file>