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F57081" w14:textId="489A6C86" w:rsidR="00747E15" w:rsidRPr="00AD2CB1" w:rsidRDefault="00AD2CB1" w:rsidP="00AD2CB1">
      <w:pPr>
        <w:spacing w:line="480" w:lineRule="exact"/>
        <w:ind w:firstLineChars="200" w:firstLine="640"/>
        <w:jc w:val="center"/>
        <w:rPr>
          <w:rFonts w:asciiTheme="majorHAnsi" w:eastAsiaTheme="majorEastAsia" w:hAnsiTheme="majorHAnsi" w:cstheme="majorBidi"/>
          <w:sz w:val="32"/>
          <w:szCs w:val="32"/>
        </w:rPr>
      </w:pPr>
      <w:r w:rsidRPr="00676C4E">
        <w:rPr>
          <w:rFonts w:asciiTheme="majorHAnsi" w:eastAsiaTheme="majorEastAsia" w:hAnsiTheme="majorHAnsi" w:cstheme="majorBidi" w:hint="eastAsia"/>
          <w:sz w:val="32"/>
          <w:szCs w:val="32"/>
        </w:rPr>
        <w:t>摩根富林明亚洲创富精选理财产品月度投资管理报告</w:t>
      </w:r>
    </w:p>
    <w:p w14:paraId="56E9A6E1" w14:textId="5428C640" w:rsidR="00747E15" w:rsidRPr="008C3444" w:rsidRDefault="0030248E" w:rsidP="00C61B7B">
      <w:pPr>
        <w:spacing w:line="480" w:lineRule="exact"/>
        <w:ind w:firstLineChars="200" w:firstLine="420"/>
        <w:jc w:val="center"/>
        <w:rPr>
          <w:rFonts w:asciiTheme="minorEastAsia" w:eastAsiaTheme="minorEastAsia" w:hAnsiTheme="minorEastAsia"/>
          <w:color w:val="000000" w:themeColor="text1"/>
          <w:szCs w:val="21"/>
        </w:rPr>
      </w:pPr>
      <w:r w:rsidRPr="008C3444">
        <w:rPr>
          <w:rFonts w:asciiTheme="minorEastAsia" w:eastAsiaTheme="minorEastAsia" w:hAnsiTheme="minorEastAsia" w:hint="eastAsia"/>
          <w:color w:val="000000" w:themeColor="text1"/>
          <w:szCs w:val="21"/>
        </w:rPr>
        <w:t>报告日：</w:t>
      </w:r>
      <w:r w:rsidRPr="00AD2CB1">
        <w:rPr>
          <w:rFonts w:asciiTheme="minorEastAsia" w:eastAsiaTheme="minorEastAsia" w:hAnsiTheme="minorEastAsia"/>
          <w:color w:val="000000" w:themeColor="text1"/>
          <w:szCs w:val="21"/>
        </w:rPr>
        <w:t>20</w:t>
      </w:r>
      <w:r w:rsidR="00011892" w:rsidRPr="00AD2CB1">
        <w:rPr>
          <w:rFonts w:asciiTheme="minorEastAsia" w:eastAsiaTheme="minorEastAsia" w:hAnsiTheme="minorEastAsia"/>
          <w:color w:val="000000" w:themeColor="text1"/>
          <w:szCs w:val="21"/>
        </w:rPr>
        <w:t>20</w:t>
      </w:r>
      <w:r w:rsidRPr="00AD2CB1">
        <w:rPr>
          <w:rFonts w:asciiTheme="minorEastAsia" w:eastAsiaTheme="minorEastAsia" w:hAnsiTheme="minorEastAsia" w:hint="eastAsia"/>
          <w:color w:val="000000" w:themeColor="text1"/>
          <w:szCs w:val="21"/>
        </w:rPr>
        <w:t>年</w:t>
      </w:r>
      <w:r w:rsidR="00011892" w:rsidRPr="00AD2CB1">
        <w:rPr>
          <w:rFonts w:asciiTheme="minorEastAsia" w:eastAsiaTheme="minorEastAsia" w:hAnsiTheme="minorEastAsia"/>
          <w:color w:val="000000" w:themeColor="text1"/>
          <w:szCs w:val="21"/>
        </w:rPr>
        <w:t>0</w:t>
      </w:r>
      <w:r w:rsidR="00A95076" w:rsidRPr="00AD2CB1">
        <w:rPr>
          <w:rFonts w:asciiTheme="minorEastAsia" w:eastAsiaTheme="minorEastAsia" w:hAnsiTheme="minorEastAsia"/>
          <w:color w:val="000000" w:themeColor="text1"/>
          <w:szCs w:val="21"/>
        </w:rPr>
        <w:t>8</w:t>
      </w:r>
      <w:r w:rsidRPr="00AD2CB1">
        <w:rPr>
          <w:rFonts w:asciiTheme="minorEastAsia" w:eastAsiaTheme="minorEastAsia" w:hAnsiTheme="minorEastAsia" w:hint="eastAsia"/>
          <w:color w:val="000000" w:themeColor="text1"/>
          <w:szCs w:val="21"/>
        </w:rPr>
        <w:t>月</w:t>
      </w:r>
      <w:r w:rsidR="004D5435" w:rsidRPr="00AD2CB1">
        <w:rPr>
          <w:rFonts w:asciiTheme="minorEastAsia" w:eastAsiaTheme="minorEastAsia" w:hAnsiTheme="minorEastAsia" w:hint="eastAsia"/>
          <w:color w:val="000000" w:themeColor="text1"/>
          <w:szCs w:val="21"/>
        </w:rPr>
        <w:t>3</w:t>
      </w:r>
      <w:r w:rsidR="00683BD5" w:rsidRPr="00AD2CB1">
        <w:rPr>
          <w:rFonts w:asciiTheme="minorEastAsia" w:eastAsiaTheme="minorEastAsia" w:hAnsiTheme="minorEastAsia"/>
          <w:color w:val="000000" w:themeColor="text1"/>
          <w:szCs w:val="21"/>
        </w:rPr>
        <w:t>1</w:t>
      </w:r>
      <w:r w:rsidRPr="00AD2CB1">
        <w:rPr>
          <w:rFonts w:asciiTheme="minorEastAsia" w:eastAsiaTheme="minorEastAsia" w:hAnsiTheme="minorEastAsia" w:hint="eastAsia"/>
          <w:color w:val="000000" w:themeColor="text1"/>
          <w:szCs w:val="21"/>
        </w:rPr>
        <w:t>日</w:t>
      </w:r>
    </w:p>
    <w:p w14:paraId="5CB3F169" w14:textId="36EA0076" w:rsidR="002F02E2" w:rsidRPr="008C3444" w:rsidRDefault="0030248E" w:rsidP="00C61B7B">
      <w:pPr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8C344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建设银行亚洲创富精选理财产品于</w:t>
      </w:r>
      <w:r w:rsidRPr="008C3444">
        <w:rPr>
          <w:rFonts w:asciiTheme="minorEastAsia" w:eastAsiaTheme="minorEastAsia" w:hAnsiTheme="minorEastAsia"/>
          <w:color w:val="000000" w:themeColor="text1"/>
          <w:sz w:val="28"/>
          <w:szCs w:val="28"/>
        </w:rPr>
        <w:t>2007</w:t>
      </w:r>
      <w:r w:rsidRPr="008C344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年</w:t>
      </w:r>
      <w:r w:rsidRPr="008C3444">
        <w:rPr>
          <w:rFonts w:asciiTheme="minorEastAsia" w:eastAsiaTheme="minorEastAsia" w:hAnsiTheme="minorEastAsia"/>
          <w:color w:val="000000" w:themeColor="text1"/>
          <w:sz w:val="28"/>
          <w:szCs w:val="28"/>
        </w:rPr>
        <w:t>10</w:t>
      </w:r>
      <w:r w:rsidRPr="008C344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月</w:t>
      </w:r>
      <w:r w:rsidRPr="008C3444">
        <w:rPr>
          <w:rFonts w:asciiTheme="minorEastAsia" w:eastAsiaTheme="minorEastAsia" w:hAnsiTheme="minorEastAsia"/>
          <w:color w:val="000000" w:themeColor="text1"/>
          <w:sz w:val="28"/>
          <w:szCs w:val="28"/>
        </w:rPr>
        <w:t>02</w:t>
      </w:r>
      <w:r w:rsidRPr="008C344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日正式成立。截至报告日，本产品规模为</w:t>
      </w:r>
      <w:r w:rsidR="004D5435" w:rsidRPr="00AD2CB1">
        <w:rPr>
          <w:rFonts w:asciiTheme="minorEastAsia" w:eastAsiaTheme="minorEastAsia" w:hAnsiTheme="minorEastAsia"/>
          <w:color w:val="000000" w:themeColor="text1"/>
          <w:sz w:val="28"/>
          <w:szCs w:val="28"/>
        </w:rPr>
        <w:t>5</w:t>
      </w:r>
      <w:r w:rsidR="00683BD5" w:rsidRPr="00AD2CB1">
        <w:rPr>
          <w:rFonts w:asciiTheme="minorEastAsia" w:eastAsiaTheme="minorEastAsia" w:hAnsiTheme="minorEastAsia"/>
          <w:color w:val="000000" w:themeColor="text1"/>
          <w:sz w:val="28"/>
          <w:szCs w:val="28"/>
        </w:rPr>
        <w:t>3</w:t>
      </w:r>
      <w:r w:rsidR="009D7BDC" w:rsidRPr="00AD2CB1">
        <w:rPr>
          <w:rFonts w:asciiTheme="minorEastAsia" w:eastAsiaTheme="minorEastAsia" w:hAnsiTheme="minorEastAsia"/>
          <w:color w:val="000000" w:themeColor="text1"/>
          <w:sz w:val="28"/>
          <w:szCs w:val="28"/>
        </w:rPr>
        <w:t>,</w:t>
      </w:r>
      <w:r w:rsidR="002830C6" w:rsidRPr="00AD2CB1">
        <w:rPr>
          <w:rFonts w:asciiTheme="minorEastAsia" w:eastAsiaTheme="minorEastAsia" w:hAnsiTheme="minorEastAsia"/>
          <w:color w:val="000000" w:themeColor="text1"/>
          <w:sz w:val="28"/>
          <w:szCs w:val="28"/>
        </w:rPr>
        <w:t>596</w:t>
      </w:r>
      <w:r w:rsidR="009D7BDC" w:rsidRPr="00AD2CB1">
        <w:rPr>
          <w:rFonts w:asciiTheme="minorEastAsia" w:eastAsiaTheme="minorEastAsia" w:hAnsiTheme="minorEastAsia"/>
          <w:color w:val="000000" w:themeColor="text1"/>
          <w:sz w:val="28"/>
          <w:szCs w:val="28"/>
        </w:rPr>
        <w:t>,</w:t>
      </w:r>
      <w:r w:rsidR="002830C6" w:rsidRPr="00AD2CB1">
        <w:rPr>
          <w:rFonts w:asciiTheme="minorEastAsia" w:eastAsiaTheme="minorEastAsia" w:hAnsiTheme="minorEastAsia"/>
          <w:color w:val="000000" w:themeColor="text1"/>
          <w:sz w:val="28"/>
          <w:szCs w:val="28"/>
        </w:rPr>
        <w:t>185</w:t>
      </w:r>
      <w:r w:rsidR="009D7BDC" w:rsidRPr="00AD2CB1">
        <w:rPr>
          <w:rFonts w:asciiTheme="minorEastAsia" w:eastAsiaTheme="minorEastAsia" w:hAnsiTheme="minorEastAsia"/>
          <w:color w:val="000000" w:themeColor="text1"/>
          <w:sz w:val="28"/>
          <w:szCs w:val="28"/>
        </w:rPr>
        <w:t>.</w:t>
      </w:r>
      <w:r w:rsidR="002830C6" w:rsidRPr="00AD2CB1">
        <w:rPr>
          <w:rFonts w:asciiTheme="minorEastAsia" w:eastAsiaTheme="minorEastAsia" w:hAnsiTheme="minorEastAsia"/>
          <w:color w:val="000000" w:themeColor="text1"/>
          <w:sz w:val="28"/>
          <w:szCs w:val="28"/>
        </w:rPr>
        <w:t>3724</w:t>
      </w:r>
      <w:r w:rsidRPr="00AD2CB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美元</w:t>
      </w:r>
      <w:r w:rsidRPr="008C344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，杠杆水平符合监管要求。</w:t>
      </w:r>
    </w:p>
    <w:p w14:paraId="7E4123A8" w14:textId="450FF6C7" w:rsidR="00747E15" w:rsidRPr="00AD2CB1" w:rsidRDefault="0030248E" w:rsidP="00C61B7B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  <w:r w:rsidRPr="00AD2CB1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一、报告期投资者实际收益率</w:t>
      </w:r>
    </w:p>
    <w:p w14:paraId="2401CE0F" w14:textId="675AFEBA" w:rsidR="001C51CC" w:rsidRPr="00AD2CB1" w:rsidRDefault="0030248E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AD2CB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截至</w:t>
      </w:r>
      <w:r w:rsidRPr="00AD2CB1">
        <w:rPr>
          <w:rFonts w:asciiTheme="minorEastAsia" w:eastAsiaTheme="minorEastAsia" w:hAnsiTheme="minorEastAsia"/>
          <w:color w:val="000000" w:themeColor="text1"/>
          <w:sz w:val="28"/>
          <w:szCs w:val="28"/>
        </w:rPr>
        <w:t>20</w:t>
      </w:r>
      <w:r w:rsidR="00011892" w:rsidRPr="00AD2CB1">
        <w:rPr>
          <w:rFonts w:asciiTheme="minorEastAsia" w:eastAsiaTheme="minorEastAsia" w:hAnsiTheme="minorEastAsia"/>
          <w:color w:val="000000" w:themeColor="text1"/>
          <w:sz w:val="28"/>
          <w:szCs w:val="28"/>
        </w:rPr>
        <w:t>20</w:t>
      </w:r>
      <w:r w:rsidRPr="00AD2CB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年</w:t>
      </w:r>
      <w:r w:rsidR="00011892" w:rsidRPr="00AD2CB1">
        <w:rPr>
          <w:rFonts w:asciiTheme="minorEastAsia" w:eastAsiaTheme="minorEastAsia" w:hAnsiTheme="minorEastAsia"/>
          <w:color w:val="000000" w:themeColor="text1"/>
          <w:sz w:val="28"/>
          <w:szCs w:val="28"/>
        </w:rPr>
        <w:t>0</w:t>
      </w:r>
      <w:r w:rsidR="002830C6" w:rsidRPr="00AD2CB1">
        <w:rPr>
          <w:rFonts w:asciiTheme="minorEastAsia" w:eastAsiaTheme="minorEastAsia" w:hAnsiTheme="minorEastAsia"/>
          <w:color w:val="000000" w:themeColor="text1"/>
          <w:sz w:val="28"/>
          <w:szCs w:val="28"/>
        </w:rPr>
        <w:t>8</w:t>
      </w:r>
      <w:r w:rsidRPr="00AD2CB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月</w:t>
      </w:r>
      <w:r w:rsidR="004D5435" w:rsidRPr="00AD2CB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3</w:t>
      </w:r>
      <w:r w:rsidR="00683BD5" w:rsidRPr="00AD2CB1">
        <w:rPr>
          <w:rFonts w:asciiTheme="minorEastAsia" w:eastAsiaTheme="minorEastAsia" w:hAnsiTheme="minorEastAsia"/>
          <w:color w:val="000000" w:themeColor="text1"/>
          <w:sz w:val="28"/>
          <w:szCs w:val="28"/>
        </w:rPr>
        <w:t>1</w:t>
      </w:r>
      <w:r w:rsidRPr="00AD2CB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日，产品单位净值为</w:t>
      </w:r>
      <w:r w:rsidR="00011892" w:rsidRPr="00AD2CB1">
        <w:rPr>
          <w:rFonts w:asciiTheme="minorEastAsia" w:eastAsiaTheme="minorEastAsia" w:hAnsiTheme="minorEastAsia"/>
          <w:color w:val="000000" w:themeColor="text1"/>
          <w:sz w:val="28"/>
          <w:szCs w:val="28"/>
        </w:rPr>
        <w:t>0.</w:t>
      </w:r>
      <w:r w:rsidR="002830C6" w:rsidRPr="00AD2CB1">
        <w:rPr>
          <w:rFonts w:asciiTheme="minorEastAsia" w:eastAsiaTheme="minorEastAsia" w:hAnsiTheme="minorEastAsia"/>
          <w:color w:val="000000" w:themeColor="text1"/>
          <w:sz w:val="28"/>
          <w:szCs w:val="28"/>
        </w:rPr>
        <w:t>2168</w:t>
      </w:r>
      <w:r w:rsidRPr="00AD2CB1">
        <w:rPr>
          <w:rFonts w:asciiTheme="minorEastAsia" w:hAnsiTheme="minorEastAsia" w:hint="eastAsia"/>
          <w:color w:val="000000" w:themeColor="text1"/>
          <w:sz w:val="28"/>
          <w:szCs w:val="28"/>
        </w:rPr>
        <w:t>美元</w:t>
      </w:r>
      <w:r w:rsidRPr="00AD2CB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。本报告期内，产品存续规模如下：</w:t>
      </w:r>
    </w:p>
    <w:tbl>
      <w:tblPr>
        <w:tblW w:w="8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1683"/>
        <w:gridCol w:w="1589"/>
        <w:gridCol w:w="1701"/>
      </w:tblGrid>
      <w:tr w:rsidR="008C3444" w:rsidRPr="00AD2CB1" w14:paraId="20737F45" w14:textId="77777777" w:rsidTr="00D32C1A">
        <w:trPr>
          <w:trHeight w:val="285"/>
          <w:jc w:val="center"/>
        </w:trPr>
        <w:tc>
          <w:tcPr>
            <w:tcW w:w="3415" w:type="dxa"/>
            <w:vAlign w:val="center"/>
          </w:tcPr>
          <w:p w14:paraId="744AC9D2" w14:textId="2B49A143" w:rsidR="00062AD3" w:rsidRPr="00AD2CB1" w:rsidRDefault="0030248E" w:rsidP="000C4729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AD2CB1">
              <w:rPr>
                <w:rFonts w:ascii="宋体" w:hAnsi="宋体" w:cs="宋体" w:hint="eastAsia"/>
                <w:color w:val="000000" w:themeColor="text1"/>
                <w:kern w:val="0"/>
              </w:rPr>
              <w:t>日期</w:t>
            </w:r>
          </w:p>
        </w:tc>
        <w:tc>
          <w:tcPr>
            <w:tcW w:w="1683" w:type="dxa"/>
            <w:vAlign w:val="center"/>
          </w:tcPr>
          <w:p w14:paraId="742D7C37" w14:textId="4D37126C" w:rsidR="00062AD3" w:rsidRPr="00AD2CB1" w:rsidRDefault="0030248E" w:rsidP="000C4729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AD2CB1">
              <w:rPr>
                <w:rFonts w:ascii="宋体" w:hAnsi="宋体" w:cs="宋体" w:hint="eastAsia"/>
                <w:color w:val="000000" w:themeColor="text1"/>
                <w:kern w:val="0"/>
              </w:rPr>
              <w:t>份额净值</w:t>
            </w:r>
          </w:p>
        </w:tc>
        <w:tc>
          <w:tcPr>
            <w:tcW w:w="1589" w:type="dxa"/>
            <w:vAlign w:val="center"/>
          </w:tcPr>
          <w:p w14:paraId="10033ECC" w14:textId="7925E0D5" w:rsidR="00062AD3" w:rsidRPr="00AD2CB1" w:rsidRDefault="0030248E" w:rsidP="000C4729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AD2CB1">
              <w:rPr>
                <w:rFonts w:ascii="宋体" w:hAnsi="宋体" w:cs="宋体" w:hint="eastAsia"/>
                <w:color w:val="000000" w:themeColor="text1"/>
                <w:kern w:val="0"/>
              </w:rPr>
              <w:t>累计净值</w:t>
            </w:r>
          </w:p>
        </w:tc>
        <w:tc>
          <w:tcPr>
            <w:tcW w:w="1701" w:type="dxa"/>
            <w:vAlign w:val="center"/>
          </w:tcPr>
          <w:p w14:paraId="678CD27A" w14:textId="5884FB1E" w:rsidR="00062AD3" w:rsidRPr="00AD2CB1" w:rsidRDefault="0030248E" w:rsidP="000C4729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AD2CB1">
              <w:rPr>
                <w:rFonts w:ascii="宋体" w:hAnsi="宋体" w:cs="宋体" w:hint="eastAsia"/>
                <w:color w:val="000000" w:themeColor="text1"/>
                <w:kern w:val="0"/>
              </w:rPr>
              <w:t>资产净值</w:t>
            </w:r>
          </w:p>
        </w:tc>
      </w:tr>
      <w:tr w:rsidR="000E1C0D" w:rsidRPr="00AD2CB1" w14:paraId="15F80F61" w14:textId="77777777" w:rsidTr="00D32C1A">
        <w:trPr>
          <w:trHeight w:val="285"/>
          <w:jc w:val="center"/>
        </w:trPr>
        <w:tc>
          <w:tcPr>
            <w:tcW w:w="3415" w:type="dxa"/>
            <w:vAlign w:val="center"/>
          </w:tcPr>
          <w:p w14:paraId="09E63198" w14:textId="53D848F2" w:rsidR="000E1C0D" w:rsidRPr="00AD2CB1" w:rsidRDefault="000E1C0D" w:rsidP="000E1C0D">
            <w:pPr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AD2CB1">
              <w:rPr>
                <w:rFonts w:ascii="宋体" w:hAnsi="宋体" w:cs="宋体" w:hint="eastAsia"/>
                <w:color w:val="000000" w:themeColor="text1"/>
                <w:kern w:val="0"/>
              </w:rPr>
              <w:t>报告日</w:t>
            </w:r>
          </w:p>
          <w:p w14:paraId="5F09382F" w14:textId="018CA02D" w:rsidR="000E1C0D" w:rsidRPr="00AD2CB1" w:rsidRDefault="000E1C0D" w:rsidP="000E1C0D">
            <w:pPr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AD2CB1">
              <w:rPr>
                <w:rFonts w:ascii="宋体" w:hAnsi="宋体" w:cs="宋体" w:hint="eastAsia"/>
                <w:color w:val="000000" w:themeColor="text1"/>
                <w:kern w:val="0"/>
              </w:rPr>
              <w:t>（报告期末最后一个市场交易日）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FBD441A" w14:textId="650BABA3" w:rsidR="000E1C0D" w:rsidRPr="00AD2CB1" w:rsidRDefault="000E1C0D" w:rsidP="002830C6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</w:pPr>
            <w:r w:rsidRPr="00AD2CB1"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  <w:t>0.</w:t>
            </w:r>
            <w:r w:rsidR="00683BD5" w:rsidRPr="00AD2CB1"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  <w:t>2</w:t>
            </w:r>
            <w:r w:rsidR="002830C6" w:rsidRPr="00AD2CB1"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  <w:t>168</w:t>
            </w:r>
            <w:r w:rsidRPr="00AD2CB1">
              <w:rPr>
                <w:rFonts w:asciiTheme="minorEastAsia" w:eastAsiaTheme="minorEastAsia" w:hAnsiTheme="minorEastAsia" w:hint="eastAsia"/>
                <w:color w:val="000000" w:themeColor="text1"/>
              </w:rPr>
              <w:t>美元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1AEAA244" w14:textId="6883BBB7" w:rsidR="000E1C0D" w:rsidRPr="00AD2CB1" w:rsidRDefault="009D7BDC" w:rsidP="002830C6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</w:pPr>
            <w:r w:rsidRPr="00AD2CB1"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  <w:t>0.</w:t>
            </w:r>
            <w:r w:rsidR="00683BD5" w:rsidRPr="00AD2CB1"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  <w:t>2</w:t>
            </w:r>
            <w:r w:rsidR="002830C6" w:rsidRPr="00AD2CB1"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  <w:t>168</w:t>
            </w:r>
            <w:r w:rsidR="000E1C0D" w:rsidRPr="00AD2CB1">
              <w:rPr>
                <w:rFonts w:asciiTheme="minorEastAsia" w:eastAsiaTheme="minorEastAsia" w:hAnsiTheme="minorEastAsia" w:hint="eastAsia"/>
                <w:color w:val="000000" w:themeColor="text1"/>
              </w:rPr>
              <w:t>美元</w:t>
            </w:r>
          </w:p>
        </w:tc>
        <w:tc>
          <w:tcPr>
            <w:tcW w:w="1701" w:type="dxa"/>
            <w:vAlign w:val="center"/>
          </w:tcPr>
          <w:p w14:paraId="365FD841" w14:textId="61546D34" w:rsidR="000E1C0D" w:rsidRPr="00AD2CB1" w:rsidRDefault="004D5435" w:rsidP="002830C6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</w:pPr>
            <w:r w:rsidRPr="00AD2CB1"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  <w:t>5</w:t>
            </w:r>
            <w:r w:rsidR="00683BD5" w:rsidRPr="00AD2CB1"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  <w:t>3</w:t>
            </w:r>
            <w:r w:rsidR="00F87F06" w:rsidRPr="00AD2CB1"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  <w:t>.</w:t>
            </w:r>
            <w:r w:rsidR="002830C6" w:rsidRPr="00AD2CB1"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  <w:t>60</w:t>
            </w:r>
            <w:proofErr w:type="gramStart"/>
            <w:r w:rsidR="000E1C0D" w:rsidRPr="00AD2CB1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</w:rPr>
              <w:t>百万</w:t>
            </w:r>
            <w:proofErr w:type="gramEnd"/>
            <w:r w:rsidR="000E1C0D" w:rsidRPr="00AD2CB1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</w:rPr>
              <w:t>美元</w:t>
            </w:r>
          </w:p>
        </w:tc>
      </w:tr>
      <w:tr w:rsidR="002830C6" w:rsidRPr="00AD2CB1" w14:paraId="0BCD307E" w14:textId="77777777" w:rsidTr="00D32C1A">
        <w:trPr>
          <w:trHeight w:val="285"/>
          <w:jc w:val="center"/>
        </w:trPr>
        <w:tc>
          <w:tcPr>
            <w:tcW w:w="3415" w:type="dxa"/>
            <w:vAlign w:val="center"/>
          </w:tcPr>
          <w:p w14:paraId="6872C6F1" w14:textId="1A3BDF86" w:rsidR="002830C6" w:rsidRPr="00AD2CB1" w:rsidRDefault="002830C6" w:rsidP="002830C6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AD2CB1">
              <w:rPr>
                <w:rFonts w:ascii="宋体" w:hAnsi="宋体" w:cs="宋体" w:hint="eastAsia"/>
                <w:color w:val="000000" w:themeColor="text1"/>
                <w:kern w:val="0"/>
              </w:rPr>
              <w:t>一个月前</w:t>
            </w:r>
          </w:p>
        </w:tc>
        <w:tc>
          <w:tcPr>
            <w:tcW w:w="1683" w:type="dxa"/>
            <w:vAlign w:val="center"/>
          </w:tcPr>
          <w:p w14:paraId="1646E910" w14:textId="3109E8FE" w:rsidR="002830C6" w:rsidRPr="00AD2CB1" w:rsidRDefault="002830C6" w:rsidP="002830C6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</w:pPr>
            <w:r w:rsidRPr="00AD2CB1"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  <w:t>0.2074</w:t>
            </w:r>
            <w:r w:rsidRPr="00AD2CB1">
              <w:rPr>
                <w:rFonts w:asciiTheme="minorEastAsia" w:eastAsiaTheme="minorEastAsia" w:hAnsiTheme="minorEastAsia" w:hint="eastAsia"/>
                <w:color w:val="000000" w:themeColor="text1"/>
              </w:rPr>
              <w:t>美元</w:t>
            </w:r>
          </w:p>
        </w:tc>
        <w:tc>
          <w:tcPr>
            <w:tcW w:w="1589" w:type="dxa"/>
            <w:vAlign w:val="center"/>
          </w:tcPr>
          <w:p w14:paraId="3967D8AA" w14:textId="0B300033" w:rsidR="002830C6" w:rsidRPr="00AD2CB1" w:rsidRDefault="002830C6" w:rsidP="002830C6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</w:pPr>
            <w:r w:rsidRPr="00AD2CB1"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  <w:t>0.2074</w:t>
            </w:r>
            <w:r w:rsidRPr="00AD2CB1">
              <w:rPr>
                <w:rFonts w:asciiTheme="minorEastAsia" w:eastAsiaTheme="minorEastAsia" w:hAnsiTheme="minorEastAsia" w:hint="eastAsia"/>
                <w:color w:val="000000" w:themeColor="text1"/>
              </w:rPr>
              <w:t>美元</w:t>
            </w:r>
          </w:p>
        </w:tc>
        <w:tc>
          <w:tcPr>
            <w:tcW w:w="1701" w:type="dxa"/>
            <w:vAlign w:val="center"/>
          </w:tcPr>
          <w:p w14:paraId="5FEFC108" w14:textId="67FB1E04" w:rsidR="002830C6" w:rsidRPr="00AD2CB1" w:rsidRDefault="002830C6" w:rsidP="002830C6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</w:pPr>
            <w:r w:rsidRPr="00AD2CB1"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  <w:t>53.03</w:t>
            </w:r>
            <w:proofErr w:type="gramStart"/>
            <w:r w:rsidRPr="00AD2CB1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</w:rPr>
              <w:t>百万</w:t>
            </w:r>
            <w:proofErr w:type="gramEnd"/>
            <w:r w:rsidRPr="00AD2CB1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</w:rPr>
              <w:t>美元</w:t>
            </w:r>
          </w:p>
        </w:tc>
      </w:tr>
      <w:tr w:rsidR="002830C6" w:rsidRPr="00AD2CB1" w14:paraId="47B96469" w14:textId="77777777" w:rsidTr="00D32C1A">
        <w:trPr>
          <w:trHeight w:val="285"/>
          <w:jc w:val="center"/>
        </w:trPr>
        <w:tc>
          <w:tcPr>
            <w:tcW w:w="3415" w:type="dxa"/>
            <w:vAlign w:val="center"/>
          </w:tcPr>
          <w:p w14:paraId="59CA0A6B" w14:textId="231A0C3F" w:rsidR="002830C6" w:rsidRPr="00AD2CB1" w:rsidRDefault="002830C6" w:rsidP="002830C6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AD2CB1">
              <w:rPr>
                <w:rFonts w:ascii="宋体" w:hAnsi="宋体" w:cs="宋体" w:hint="eastAsia"/>
                <w:color w:val="000000" w:themeColor="text1"/>
                <w:kern w:val="0"/>
              </w:rPr>
              <w:t>两个月前</w:t>
            </w:r>
          </w:p>
        </w:tc>
        <w:tc>
          <w:tcPr>
            <w:tcW w:w="1683" w:type="dxa"/>
            <w:vAlign w:val="center"/>
          </w:tcPr>
          <w:p w14:paraId="36FE9100" w14:textId="08CCA8C7" w:rsidR="002830C6" w:rsidRPr="00AD2CB1" w:rsidRDefault="002830C6" w:rsidP="002830C6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</w:pPr>
            <w:r w:rsidRPr="00AD2CB1"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  <w:t>0.1936</w:t>
            </w:r>
            <w:r w:rsidRPr="00AD2CB1">
              <w:rPr>
                <w:rFonts w:asciiTheme="minorEastAsia" w:eastAsiaTheme="minorEastAsia" w:hAnsiTheme="minorEastAsia" w:hint="eastAsia"/>
                <w:color w:val="000000" w:themeColor="text1"/>
              </w:rPr>
              <w:t>美元</w:t>
            </w:r>
          </w:p>
        </w:tc>
        <w:tc>
          <w:tcPr>
            <w:tcW w:w="1589" w:type="dxa"/>
            <w:vAlign w:val="center"/>
          </w:tcPr>
          <w:p w14:paraId="5F0D7694" w14:textId="6C384CF2" w:rsidR="002830C6" w:rsidRPr="00AD2CB1" w:rsidRDefault="002830C6" w:rsidP="002830C6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</w:pPr>
            <w:r w:rsidRPr="00AD2CB1"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  <w:t>0.1936</w:t>
            </w:r>
            <w:r w:rsidRPr="00AD2CB1">
              <w:rPr>
                <w:rFonts w:asciiTheme="minorEastAsia" w:eastAsiaTheme="minorEastAsia" w:hAnsiTheme="minorEastAsia" w:hint="eastAsia"/>
                <w:color w:val="000000" w:themeColor="text1"/>
              </w:rPr>
              <w:t>美元</w:t>
            </w:r>
          </w:p>
        </w:tc>
        <w:tc>
          <w:tcPr>
            <w:tcW w:w="1701" w:type="dxa"/>
            <w:vAlign w:val="center"/>
          </w:tcPr>
          <w:p w14:paraId="228AF3D8" w14:textId="463EEC28" w:rsidR="002830C6" w:rsidRPr="00AD2CB1" w:rsidRDefault="002830C6" w:rsidP="002830C6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</w:pPr>
            <w:r w:rsidRPr="00AD2CB1"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  <w:t>51.20</w:t>
            </w:r>
            <w:proofErr w:type="gramStart"/>
            <w:r w:rsidRPr="00AD2CB1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</w:rPr>
              <w:t>百万</w:t>
            </w:r>
            <w:proofErr w:type="gramEnd"/>
            <w:r w:rsidRPr="00AD2CB1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</w:rPr>
              <w:t>美元</w:t>
            </w:r>
          </w:p>
        </w:tc>
      </w:tr>
      <w:tr w:rsidR="002830C6" w:rsidRPr="008C3444" w14:paraId="0CE1E19A" w14:textId="77777777" w:rsidTr="00BE73B7">
        <w:trPr>
          <w:trHeight w:val="285"/>
          <w:jc w:val="center"/>
        </w:trPr>
        <w:tc>
          <w:tcPr>
            <w:tcW w:w="3415" w:type="dxa"/>
            <w:vAlign w:val="center"/>
          </w:tcPr>
          <w:p w14:paraId="2E4DD9CD" w14:textId="3E8A10EF" w:rsidR="002830C6" w:rsidRPr="00AD2CB1" w:rsidRDefault="002830C6" w:rsidP="002830C6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AD2CB1">
              <w:rPr>
                <w:rFonts w:ascii="宋体" w:hAnsi="宋体" w:cs="宋体" w:hint="eastAsia"/>
                <w:color w:val="000000" w:themeColor="text1"/>
                <w:kern w:val="0"/>
              </w:rPr>
              <w:t>三个月前</w:t>
            </w:r>
          </w:p>
        </w:tc>
        <w:tc>
          <w:tcPr>
            <w:tcW w:w="1683" w:type="dxa"/>
            <w:vAlign w:val="center"/>
          </w:tcPr>
          <w:p w14:paraId="7BA95626" w14:textId="30872408" w:rsidR="002830C6" w:rsidRPr="00AD2CB1" w:rsidRDefault="002830C6" w:rsidP="002830C6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</w:pPr>
            <w:r w:rsidRPr="00AD2CB1"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  <w:t>0.1820</w:t>
            </w:r>
            <w:r w:rsidRPr="00AD2CB1">
              <w:rPr>
                <w:rFonts w:asciiTheme="minorEastAsia" w:eastAsiaTheme="minorEastAsia" w:hAnsiTheme="minorEastAsia" w:hint="eastAsia"/>
                <w:color w:val="000000" w:themeColor="text1"/>
              </w:rPr>
              <w:t>美元</w:t>
            </w:r>
          </w:p>
        </w:tc>
        <w:tc>
          <w:tcPr>
            <w:tcW w:w="1589" w:type="dxa"/>
            <w:vAlign w:val="center"/>
          </w:tcPr>
          <w:p w14:paraId="2A5AF75A" w14:textId="28E06AAA" w:rsidR="002830C6" w:rsidRPr="00AD2CB1" w:rsidRDefault="002830C6" w:rsidP="002830C6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</w:pPr>
            <w:r w:rsidRPr="00AD2CB1"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  <w:t>0.1820</w:t>
            </w:r>
            <w:r w:rsidRPr="00AD2CB1">
              <w:rPr>
                <w:rFonts w:asciiTheme="minorEastAsia" w:eastAsiaTheme="minorEastAsia" w:hAnsiTheme="minorEastAsia" w:hint="eastAsia"/>
                <w:color w:val="000000" w:themeColor="text1"/>
              </w:rPr>
              <w:t>美元</w:t>
            </w:r>
          </w:p>
        </w:tc>
        <w:tc>
          <w:tcPr>
            <w:tcW w:w="1701" w:type="dxa"/>
            <w:vAlign w:val="center"/>
          </w:tcPr>
          <w:p w14:paraId="7ED001CC" w14:textId="2EF9659E" w:rsidR="002830C6" w:rsidRPr="00AD2CB1" w:rsidRDefault="002830C6" w:rsidP="002830C6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</w:pPr>
            <w:r w:rsidRPr="00AD2CB1">
              <w:rPr>
                <w:rFonts w:asciiTheme="minorEastAsia" w:eastAsiaTheme="minorEastAsia" w:hAnsiTheme="minorEastAsia" w:cs="宋体"/>
                <w:color w:val="000000" w:themeColor="text1"/>
                <w:kern w:val="0"/>
              </w:rPr>
              <w:t>48.81</w:t>
            </w:r>
            <w:proofErr w:type="gramStart"/>
            <w:r w:rsidRPr="00AD2CB1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</w:rPr>
              <w:t>百万</w:t>
            </w:r>
            <w:proofErr w:type="gramEnd"/>
            <w:r w:rsidRPr="00AD2CB1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</w:rPr>
              <w:t>美元</w:t>
            </w:r>
          </w:p>
        </w:tc>
      </w:tr>
    </w:tbl>
    <w:p w14:paraId="4EFBFB86" w14:textId="4AFAF0FC" w:rsidR="00747E15" w:rsidRPr="008C3444" w:rsidRDefault="0030248E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8C344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相关收益及计算方法，请具体查阅对应的收益率调整公告及产品说明书。</w:t>
      </w:r>
    </w:p>
    <w:p w14:paraId="33ED11C2" w14:textId="3023163C" w:rsidR="00747E15" w:rsidRPr="008C3444" w:rsidRDefault="0030248E" w:rsidP="0073533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  <w:r w:rsidRPr="008C3444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8C3444" w:rsidRPr="008C3444" w14:paraId="3C5621FC" w14:textId="77777777" w:rsidTr="00892297">
        <w:trPr>
          <w:trHeight w:val="589"/>
        </w:trPr>
        <w:tc>
          <w:tcPr>
            <w:tcW w:w="2943" w:type="dxa"/>
            <w:vAlign w:val="center"/>
          </w:tcPr>
          <w:p w14:paraId="28CEFD4B" w14:textId="4C5E44AC" w:rsidR="00F33FC4" w:rsidRPr="008C3444" w:rsidRDefault="0030248E" w:rsidP="003E4D8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C344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14:paraId="27D7FA78" w14:textId="7DE22847" w:rsidR="00F33FC4" w:rsidRPr="008C3444" w:rsidRDefault="0030248E" w:rsidP="003E4D8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C344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14:paraId="23B0875E" w14:textId="1B3FC585" w:rsidR="00F33FC4" w:rsidRPr="008C3444" w:rsidRDefault="0030248E" w:rsidP="003E4D8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C344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14:paraId="4645D659" w14:textId="46AFD667" w:rsidR="00F33FC4" w:rsidRPr="008C3444" w:rsidRDefault="0030248E" w:rsidP="003E4D8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C344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14:paraId="003CECD4" w14:textId="23D86E49" w:rsidR="00F33FC4" w:rsidRPr="008C3444" w:rsidRDefault="0030248E" w:rsidP="003E4D8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C344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产品到期日</w:t>
            </w:r>
          </w:p>
        </w:tc>
      </w:tr>
      <w:tr w:rsidR="008C3444" w:rsidRPr="008C3444" w14:paraId="7FF6A93F" w14:textId="77777777" w:rsidTr="00892297">
        <w:trPr>
          <w:trHeight w:val="519"/>
        </w:trPr>
        <w:tc>
          <w:tcPr>
            <w:tcW w:w="2943" w:type="dxa"/>
            <w:vAlign w:val="center"/>
          </w:tcPr>
          <w:p w14:paraId="4F629764" w14:textId="79586CAE" w:rsidR="00E31B0A" w:rsidRPr="008C3444" w:rsidRDefault="0030248E" w:rsidP="00E31B0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C344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亚洲创富精选</w:t>
            </w:r>
          </w:p>
        </w:tc>
        <w:tc>
          <w:tcPr>
            <w:tcW w:w="1418" w:type="dxa"/>
            <w:vAlign w:val="center"/>
          </w:tcPr>
          <w:p w14:paraId="1456AD33" w14:textId="4AA29F9E" w:rsidR="00E31B0A" w:rsidRPr="008C3444" w:rsidRDefault="008C3444" w:rsidP="00233AC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  <w:t>2007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.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  <w:t>9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.</w:t>
            </w:r>
            <w:r w:rsidR="0030248E" w:rsidRPr="008C3444"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  <w:t xml:space="preserve">24 </w:t>
            </w:r>
          </w:p>
        </w:tc>
        <w:tc>
          <w:tcPr>
            <w:tcW w:w="1417" w:type="dxa"/>
            <w:vAlign w:val="center"/>
          </w:tcPr>
          <w:p w14:paraId="5C3F3725" w14:textId="296800F9" w:rsidR="00E31B0A" w:rsidRPr="008C3444" w:rsidRDefault="008C3444" w:rsidP="00233AC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  <w:t>2007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.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  <w:t>9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.</w:t>
            </w:r>
            <w:r w:rsidR="0030248E" w:rsidRPr="008C3444"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  <w:t xml:space="preserve">28 </w:t>
            </w:r>
          </w:p>
        </w:tc>
        <w:tc>
          <w:tcPr>
            <w:tcW w:w="1418" w:type="dxa"/>
            <w:vAlign w:val="center"/>
          </w:tcPr>
          <w:p w14:paraId="00337A6F" w14:textId="7186F760" w:rsidR="00E31B0A" w:rsidRPr="008C3444" w:rsidRDefault="008C3444" w:rsidP="00233AC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  <w:t>2007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.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0.</w:t>
            </w:r>
            <w:r w:rsidR="0030248E" w:rsidRPr="008C3444"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  <w:t>2</w:t>
            </w:r>
          </w:p>
        </w:tc>
        <w:tc>
          <w:tcPr>
            <w:tcW w:w="1326" w:type="dxa"/>
            <w:vAlign w:val="center"/>
          </w:tcPr>
          <w:p w14:paraId="51ECAEB1" w14:textId="523304C3" w:rsidR="00E31B0A" w:rsidRPr="008C3444" w:rsidRDefault="008C3444" w:rsidP="00233AC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无</w:t>
            </w:r>
          </w:p>
        </w:tc>
      </w:tr>
    </w:tbl>
    <w:p w14:paraId="34C7C229" w14:textId="28609384" w:rsidR="00F33FC4" w:rsidRPr="008C3444" w:rsidRDefault="0030248E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 w:themeColor="text1"/>
          <w:kern w:val="0"/>
          <w:sz w:val="28"/>
          <w:szCs w:val="28"/>
        </w:rPr>
      </w:pPr>
      <w:r w:rsidRPr="008C344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理财产品管理人：</w:t>
      </w:r>
      <w:r w:rsidR="007B31D7" w:rsidRPr="008C3444">
        <w:rPr>
          <w:rFonts w:asciiTheme="minorEastAsia" w:eastAsiaTheme="minorEastAsia" w:hAnsiTheme="minorEastAsia" w:cs="Arial" w:hint="eastAsia"/>
          <w:color w:val="000000" w:themeColor="text1"/>
          <w:kern w:val="0"/>
          <w:sz w:val="28"/>
          <w:szCs w:val="28"/>
        </w:rPr>
        <w:t>摩根资产管理﹙亚太﹚有限公司</w:t>
      </w:r>
    </w:p>
    <w:p w14:paraId="3FBE7FB7" w14:textId="6582EFDA" w:rsidR="00D32C1A" w:rsidRDefault="0030248E" w:rsidP="00B05FA4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PMingLiU" w:hAnsi="PMingLiU" w:cs="Arial"/>
          <w:color w:val="000000" w:themeColor="text1"/>
          <w:kern w:val="0"/>
          <w:sz w:val="28"/>
          <w:szCs w:val="28"/>
        </w:rPr>
      </w:pPr>
      <w:r w:rsidRPr="008C344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理财产品托管人：</w:t>
      </w:r>
      <w:r w:rsidRPr="008C3444">
        <w:rPr>
          <w:rFonts w:asciiTheme="minorEastAsia" w:eastAsiaTheme="minorEastAsia" w:hAnsiTheme="minorEastAsia" w:cs="Arial" w:hint="eastAsia"/>
          <w:color w:val="000000" w:themeColor="text1"/>
          <w:kern w:val="0"/>
          <w:sz w:val="28"/>
          <w:szCs w:val="28"/>
        </w:rPr>
        <w:t>境内托管人为交通银行股份有限公司</w:t>
      </w:r>
      <w:r w:rsidRPr="008C3444">
        <w:rPr>
          <w:rFonts w:ascii="PMingLiU" w:hAnsi="PMingLiU" w:cs="Arial"/>
          <w:color w:val="000000" w:themeColor="text1"/>
          <w:kern w:val="0"/>
          <w:sz w:val="28"/>
          <w:szCs w:val="28"/>
        </w:rPr>
        <w:t xml:space="preserve">; </w:t>
      </w:r>
      <w:r w:rsidR="00492477" w:rsidRPr="008C3444">
        <w:rPr>
          <w:rFonts w:ascii="PMingLiU" w:hAnsi="PMingLiU" w:cs="Arial" w:hint="eastAsia"/>
          <w:color w:val="000000" w:themeColor="text1"/>
          <w:kern w:val="0"/>
          <w:sz w:val="28"/>
          <w:szCs w:val="28"/>
        </w:rPr>
        <w:t>境外托管人为</w:t>
      </w:r>
      <w:r w:rsidRPr="008C3444">
        <w:rPr>
          <w:rFonts w:ascii="PMingLiU" w:hAnsi="PMingLiU" w:cs="Arial" w:hint="eastAsia"/>
          <w:color w:val="000000" w:themeColor="text1"/>
          <w:kern w:val="0"/>
          <w:sz w:val="28"/>
          <w:szCs w:val="28"/>
        </w:rPr>
        <w:t>北美信托银行</w:t>
      </w:r>
    </w:p>
    <w:p w14:paraId="68CC78E2" w14:textId="30E13A81" w:rsidR="00892297" w:rsidRPr="008C3444" w:rsidRDefault="0030248E" w:rsidP="00892297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  <w:r w:rsidRPr="008C3444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三、期末资产持仓</w:t>
      </w:r>
    </w:p>
    <w:tbl>
      <w:tblPr>
        <w:tblW w:w="8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3"/>
        <w:gridCol w:w="1612"/>
        <w:gridCol w:w="1350"/>
        <w:gridCol w:w="1980"/>
        <w:gridCol w:w="1287"/>
      </w:tblGrid>
      <w:tr w:rsidR="008C3444" w:rsidRPr="008C3444" w14:paraId="29FB4030" w14:textId="77777777" w:rsidTr="00D32C1A">
        <w:trPr>
          <w:trHeight w:val="285"/>
          <w:jc w:val="center"/>
        </w:trPr>
        <w:tc>
          <w:tcPr>
            <w:tcW w:w="2433" w:type="dxa"/>
            <w:vAlign w:val="center"/>
          </w:tcPr>
          <w:p w14:paraId="07467602" w14:textId="2C04632D" w:rsidR="00892297" w:rsidRPr="008C3444" w:rsidRDefault="0030248E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资产类别</w:t>
            </w:r>
          </w:p>
        </w:tc>
        <w:tc>
          <w:tcPr>
            <w:tcW w:w="1612" w:type="dxa"/>
            <w:vAlign w:val="center"/>
          </w:tcPr>
          <w:p w14:paraId="3529E087" w14:textId="000C3B7D" w:rsidR="00892297" w:rsidRPr="008C3444" w:rsidRDefault="0030248E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穿透前金额</w:t>
            </w:r>
          </w:p>
          <w:p w14:paraId="22975E8E" w14:textId="7A4C10AB" w:rsidR="00892297" w:rsidRPr="008C3444" w:rsidRDefault="0030248E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（万</w:t>
            </w:r>
            <w:r w:rsidR="002227B3">
              <w:rPr>
                <w:rFonts w:ascii="宋体" w:hAnsi="宋体" w:cs="宋体" w:hint="eastAsia"/>
                <w:color w:val="000000" w:themeColor="text1"/>
                <w:kern w:val="0"/>
              </w:rPr>
              <w:t>美</w:t>
            </w:r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元）</w:t>
            </w:r>
          </w:p>
        </w:tc>
        <w:tc>
          <w:tcPr>
            <w:tcW w:w="1350" w:type="dxa"/>
            <w:vAlign w:val="center"/>
          </w:tcPr>
          <w:p w14:paraId="24133A51" w14:textId="5D80D8D8" w:rsidR="00892297" w:rsidRPr="008C3444" w:rsidRDefault="0030248E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占全部产品总资产的比</w:t>
            </w:r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lastRenderedPageBreak/>
              <w:t>例（</w:t>
            </w:r>
            <w:r w:rsidRPr="008C3444">
              <w:rPr>
                <w:rFonts w:ascii="宋体" w:hAnsi="宋体" w:cs="宋体"/>
                <w:color w:val="000000" w:themeColor="text1"/>
                <w:kern w:val="0"/>
              </w:rPr>
              <w:t>%</w:t>
            </w:r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）</w:t>
            </w:r>
          </w:p>
        </w:tc>
        <w:tc>
          <w:tcPr>
            <w:tcW w:w="1980" w:type="dxa"/>
            <w:vAlign w:val="center"/>
          </w:tcPr>
          <w:p w14:paraId="10B0E8E8" w14:textId="62F332CF" w:rsidR="00892297" w:rsidRPr="008C3444" w:rsidRDefault="0030248E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lastRenderedPageBreak/>
              <w:t>穿透后金额</w:t>
            </w:r>
          </w:p>
          <w:p w14:paraId="6DE3B796" w14:textId="43B61F30" w:rsidR="00892297" w:rsidRPr="008C3444" w:rsidRDefault="0030248E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（万</w:t>
            </w:r>
            <w:r w:rsidR="00965BCA"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美元</w:t>
            </w:r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）</w:t>
            </w:r>
          </w:p>
        </w:tc>
        <w:tc>
          <w:tcPr>
            <w:tcW w:w="1287" w:type="dxa"/>
          </w:tcPr>
          <w:p w14:paraId="5406F53E" w14:textId="7712ABB1" w:rsidR="00892297" w:rsidRPr="008C3444" w:rsidRDefault="0030248E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占全部产品总资产的比</w:t>
            </w:r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lastRenderedPageBreak/>
              <w:t>例（</w:t>
            </w:r>
            <w:r w:rsidRPr="008C3444">
              <w:rPr>
                <w:rFonts w:ascii="宋体" w:hAnsi="宋体" w:cs="宋体"/>
                <w:color w:val="000000" w:themeColor="text1"/>
                <w:kern w:val="0"/>
              </w:rPr>
              <w:t>%</w:t>
            </w:r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）</w:t>
            </w:r>
          </w:p>
        </w:tc>
      </w:tr>
      <w:tr w:rsidR="008C3444" w:rsidRPr="008C3444" w14:paraId="780AF59F" w14:textId="77777777" w:rsidTr="00D32C1A">
        <w:trPr>
          <w:trHeight w:val="285"/>
          <w:jc w:val="center"/>
        </w:trPr>
        <w:tc>
          <w:tcPr>
            <w:tcW w:w="2433" w:type="dxa"/>
            <w:vAlign w:val="center"/>
          </w:tcPr>
          <w:p w14:paraId="26DA4429" w14:textId="2D61A46A" w:rsidR="00892297" w:rsidRPr="008C3444" w:rsidRDefault="0030248E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lastRenderedPageBreak/>
              <w:t>现金及银行存款</w:t>
            </w:r>
          </w:p>
        </w:tc>
        <w:tc>
          <w:tcPr>
            <w:tcW w:w="1612" w:type="dxa"/>
            <w:vAlign w:val="center"/>
          </w:tcPr>
          <w:p w14:paraId="1E75A0C1" w14:textId="77777777" w:rsidR="00892297" w:rsidRPr="00B05FA4" w:rsidRDefault="00892297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350" w:type="dxa"/>
            <w:vAlign w:val="center"/>
          </w:tcPr>
          <w:p w14:paraId="21A4C702" w14:textId="77777777" w:rsidR="00892297" w:rsidRPr="00B05FA4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980" w:type="dxa"/>
            <w:vAlign w:val="center"/>
          </w:tcPr>
          <w:p w14:paraId="497368B9" w14:textId="5FAF0FB2" w:rsidR="00892297" w:rsidRPr="00B05FA4" w:rsidRDefault="0087403F" w:rsidP="00683BD5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B05FA4">
              <w:rPr>
                <w:rFonts w:ascii="宋体" w:hAnsi="宋体" w:cs="宋体"/>
                <w:color w:val="000000" w:themeColor="text1"/>
                <w:kern w:val="0"/>
              </w:rPr>
              <w:t>0.15</w:t>
            </w:r>
            <w:proofErr w:type="gramStart"/>
            <w:r w:rsidR="00A97E87" w:rsidRPr="00B05FA4">
              <w:rPr>
                <w:rFonts w:ascii="宋体" w:hAnsi="宋体" w:cs="宋体" w:hint="eastAsia"/>
                <w:color w:val="000000" w:themeColor="text1"/>
                <w:kern w:val="0"/>
              </w:rPr>
              <w:t>百万</w:t>
            </w:r>
            <w:proofErr w:type="gramEnd"/>
            <w:r w:rsidR="00A97E87" w:rsidRPr="00B05FA4">
              <w:rPr>
                <w:rFonts w:ascii="宋体" w:hAnsi="宋体" w:cs="宋体" w:hint="eastAsia"/>
                <w:color w:val="000000" w:themeColor="text1"/>
                <w:kern w:val="0"/>
              </w:rPr>
              <w:t>美元</w:t>
            </w:r>
          </w:p>
        </w:tc>
        <w:tc>
          <w:tcPr>
            <w:tcW w:w="1287" w:type="dxa"/>
          </w:tcPr>
          <w:p w14:paraId="6B85689B" w14:textId="06E8506E" w:rsidR="00892297" w:rsidRPr="00B05FA4" w:rsidRDefault="0087403F" w:rsidP="00683BD5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B05FA4">
              <w:rPr>
                <w:rFonts w:ascii="宋体" w:hAnsi="宋体" w:cs="宋体"/>
                <w:color w:val="000000" w:themeColor="text1"/>
                <w:kern w:val="0"/>
              </w:rPr>
              <w:t>0.28</w:t>
            </w:r>
            <w:r w:rsidR="00A97E87" w:rsidRPr="00B05FA4">
              <w:rPr>
                <w:rFonts w:ascii="宋体" w:hAnsi="宋体" w:cs="宋体"/>
                <w:color w:val="000000" w:themeColor="text1"/>
                <w:kern w:val="0"/>
              </w:rPr>
              <w:t>%</w:t>
            </w:r>
          </w:p>
        </w:tc>
      </w:tr>
      <w:tr w:rsidR="008C3444" w:rsidRPr="008C3444" w14:paraId="2615B6C0" w14:textId="77777777" w:rsidTr="00D32C1A">
        <w:trPr>
          <w:trHeight w:val="285"/>
          <w:jc w:val="center"/>
        </w:trPr>
        <w:tc>
          <w:tcPr>
            <w:tcW w:w="2433" w:type="dxa"/>
            <w:vAlign w:val="center"/>
          </w:tcPr>
          <w:p w14:paraId="577DC394" w14:textId="07F62BAD" w:rsidR="00892297" w:rsidRPr="008C3444" w:rsidRDefault="0030248E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同业存单</w:t>
            </w:r>
          </w:p>
        </w:tc>
        <w:tc>
          <w:tcPr>
            <w:tcW w:w="1612" w:type="dxa"/>
            <w:vAlign w:val="center"/>
          </w:tcPr>
          <w:p w14:paraId="0EC4F77C" w14:textId="77777777" w:rsidR="00892297" w:rsidRPr="00B05FA4" w:rsidRDefault="00892297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350" w:type="dxa"/>
            <w:vAlign w:val="center"/>
          </w:tcPr>
          <w:p w14:paraId="3557070C" w14:textId="77777777" w:rsidR="00892297" w:rsidRPr="00B05FA4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980" w:type="dxa"/>
            <w:vAlign w:val="center"/>
          </w:tcPr>
          <w:p w14:paraId="66B61745" w14:textId="77777777" w:rsidR="00892297" w:rsidRPr="00B05FA4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287" w:type="dxa"/>
          </w:tcPr>
          <w:p w14:paraId="72A7AFF1" w14:textId="77777777" w:rsidR="00892297" w:rsidRPr="00B05FA4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</w:tr>
      <w:tr w:rsidR="008C3444" w:rsidRPr="008C3444" w14:paraId="62B56A5B" w14:textId="77777777" w:rsidTr="00D32C1A">
        <w:trPr>
          <w:trHeight w:val="285"/>
          <w:jc w:val="center"/>
        </w:trPr>
        <w:tc>
          <w:tcPr>
            <w:tcW w:w="2433" w:type="dxa"/>
            <w:vAlign w:val="center"/>
          </w:tcPr>
          <w:p w14:paraId="2A10A384" w14:textId="459D93B2" w:rsidR="00892297" w:rsidRPr="008C3444" w:rsidRDefault="0030248E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拆放同业及买入返售</w:t>
            </w:r>
          </w:p>
        </w:tc>
        <w:tc>
          <w:tcPr>
            <w:tcW w:w="1612" w:type="dxa"/>
            <w:vAlign w:val="center"/>
          </w:tcPr>
          <w:p w14:paraId="5B5DC888" w14:textId="77777777" w:rsidR="00892297" w:rsidRPr="00B05FA4" w:rsidRDefault="00892297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350" w:type="dxa"/>
            <w:vAlign w:val="center"/>
          </w:tcPr>
          <w:p w14:paraId="37E2F17C" w14:textId="77777777" w:rsidR="00892297" w:rsidRPr="00B05FA4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980" w:type="dxa"/>
            <w:vAlign w:val="center"/>
          </w:tcPr>
          <w:p w14:paraId="1856E0FD" w14:textId="77777777" w:rsidR="00892297" w:rsidRPr="00B05FA4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287" w:type="dxa"/>
          </w:tcPr>
          <w:p w14:paraId="58021390" w14:textId="77777777" w:rsidR="00892297" w:rsidRPr="00B05FA4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</w:tr>
      <w:tr w:rsidR="008C3444" w:rsidRPr="008C3444" w14:paraId="05EB74C5" w14:textId="77777777" w:rsidTr="00D32C1A">
        <w:trPr>
          <w:trHeight w:val="285"/>
          <w:jc w:val="center"/>
        </w:trPr>
        <w:tc>
          <w:tcPr>
            <w:tcW w:w="2433" w:type="dxa"/>
            <w:vAlign w:val="center"/>
          </w:tcPr>
          <w:p w14:paraId="64BE063D" w14:textId="039648E8" w:rsidR="00892297" w:rsidRPr="008C3444" w:rsidRDefault="0030248E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债券</w:t>
            </w:r>
          </w:p>
        </w:tc>
        <w:tc>
          <w:tcPr>
            <w:tcW w:w="1612" w:type="dxa"/>
            <w:vAlign w:val="center"/>
          </w:tcPr>
          <w:p w14:paraId="6902428D" w14:textId="77777777" w:rsidR="00892297" w:rsidRPr="00B05FA4" w:rsidRDefault="00892297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350" w:type="dxa"/>
            <w:vAlign w:val="center"/>
          </w:tcPr>
          <w:p w14:paraId="16C006BF" w14:textId="77777777" w:rsidR="00892297" w:rsidRPr="00B05FA4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980" w:type="dxa"/>
            <w:vAlign w:val="center"/>
          </w:tcPr>
          <w:p w14:paraId="5FCF99F6" w14:textId="77777777" w:rsidR="00892297" w:rsidRPr="00B05FA4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287" w:type="dxa"/>
          </w:tcPr>
          <w:p w14:paraId="3A5264A2" w14:textId="77777777" w:rsidR="00892297" w:rsidRPr="00B05FA4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</w:tr>
      <w:tr w:rsidR="008C3444" w:rsidRPr="005A6BED" w14:paraId="35AAFDB0" w14:textId="77777777" w:rsidTr="00D32C1A">
        <w:trPr>
          <w:trHeight w:val="285"/>
          <w:jc w:val="center"/>
        </w:trPr>
        <w:tc>
          <w:tcPr>
            <w:tcW w:w="2433" w:type="dxa"/>
            <w:vAlign w:val="center"/>
          </w:tcPr>
          <w:p w14:paraId="34EB5BD8" w14:textId="044F7A9C" w:rsidR="00892297" w:rsidRPr="005A6BED" w:rsidRDefault="0030248E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  <w:bookmarkStart w:id="0" w:name="_GoBack"/>
            <w:bookmarkEnd w:id="0"/>
            <w:r w:rsidRPr="005A6BED">
              <w:rPr>
                <w:rFonts w:ascii="宋体" w:hAnsi="宋体" w:cs="宋体" w:hint="eastAsia"/>
                <w:color w:val="000000" w:themeColor="text1"/>
                <w:kern w:val="0"/>
              </w:rPr>
              <w:t>理财直接融资工具</w:t>
            </w:r>
          </w:p>
        </w:tc>
        <w:tc>
          <w:tcPr>
            <w:tcW w:w="1612" w:type="dxa"/>
            <w:vAlign w:val="center"/>
          </w:tcPr>
          <w:p w14:paraId="442F42BD" w14:textId="77777777" w:rsidR="00892297" w:rsidRPr="005A6BED" w:rsidRDefault="00892297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350" w:type="dxa"/>
            <w:vAlign w:val="center"/>
          </w:tcPr>
          <w:p w14:paraId="64201B42" w14:textId="77777777" w:rsidR="00892297" w:rsidRPr="005A6BED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980" w:type="dxa"/>
            <w:vAlign w:val="center"/>
          </w:tcPr>
          <w:p w14:paraId="3EC2A192" w14:textId="77777777" w:rsidR="00892297" w:rsidRPr="005A6BED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287" w:type="dxa"/>
          </w:tcPr>
          <w:p w14:paraId="4BBD3BC6" w14:textId="77777777" w:rsidR="00892297" w:rsidRPr="005A6BED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</w:tr>
      <w:tr w:rsidR="008C3444" w:rsidRPr="005A6BED" w14:paraId="2D69119B" w14:textId="77777777" w:rsidTr="00D32C1A">
        <w:trPr>
          <w:trHeight w:val="285"/>
          <w:jc w:val="center"/>
        </w:trPr>
        <w:tc>
          <w:tcPr>
            <w:tcW w:w="2433" w:type="dxa"/>
            <w:vAlign w:val="center"/>
          </w:tcPr>
          <w:p w14:paraId="7BD30BD8" w14:textId="65234E0E" w:rsidR="00892297" w:rsidRPr="005A6BED" w:rsidRDefault="0030248E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  <w:r w:rsidRPr="005A6BED">
              <w:rPr>
                <w:rFonts w:ascii="宋体" w:hAnsi="宋体" w:cs="宋体" w:hint="eastAsia"/>
                <w:color w:val="000000" w:themeColor="text1"/>
                <w:kern w:val="0"/>
              </w:rPr>
              <w:t>新增可投资资产</w:t>
            </w:r>
          </w:p>
        </w:tc>
        <w:tc>
          <w:tcPr>
            <w:tcW w:w="1612" w:type="dxa"/>
            <w:vAlign w:val="center"/>
          </w:tcPr>
          <w:p w14:paraId="6A7A6589" w14:textId="77777777" w:rsidR="00892297" w:rsidRPr="005A6BED" w:rsidRDefault="00892297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350" w:type="dxa"/>
            <w:vAlign w:val="center"/>
          </w:tcPr>
          <w:p w14:paraId="74963393" w14:textId="77777777" w:rsidR="00892297" w:rsidRPr="005A6BED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980" w:type="dxa"/>
            <w:vAlign w:val="center"/>
          </w:tcPr>
          <w:p w14:paraId="41458371" w14:textId="77777777" w:rsidR="00892297" w:rsidRPr="005A6BED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287" w:type="dxa"/>
          </w:tcPr>
          <w:p w14:paraId="22D05567" w14:textId="77777777" w:rsidR="00892297" w:rsidRPr="005A6BED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</w:tr>
      <w:tr w:rsidR="008C3444" w:rsidRPr="005A6BED" w14:paraId="6C0CD5DF" w14:textId="77777777" w:rsidTr="00D32C1A">
        <w:trPr>
          <w:trHeight w:val="285"/>
          <w:jc w:val="center"/>
        </w:trPr>
        <w:tc>
          <w:tcPr>
            <w:tcW w:w="2433" w:type="dxa"/>
            <w:vAlign w:val="center"/>
          </w:tcPr>
          <w:p w14:paraId="32D54233" w14:textId="570B8D67" w:rsidR="00892297" w:rsidRPr="005A6BED" w:rsidRDefault="0030248E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  <w:r w:rsidRPr="005A6BED">
              <w:rPr>
                <w:rFonts w:ascii="宋体" w:hAnsi="宋体" w:cs="宋体" w:hint="eastAsia"/>
                <w:color w:val="000000" w:themeColor="text1"/>
                <w:kern w:val="0"/>
              </w:rPr>
              <w:t>非标准化债权类资产</w:t>
            </w:r>
          </w:p>
        </w:tc>
        <w:tc>
          <w:tcPr>
            <w:tcW w:w="1612" w:type="dxa"/>
            <w:vAlign w:val="center"/>
          </w:tcPr>
          <w:p w14:paraId="3A595EAB" w14:textId="77777777" w:rsidR="00892297" w:rsidRPr="005A6BED" w:rsidRDefault="00892297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350" w:type="dxa"/>
            <w:vAlign w:val="center"/>
          </w:tcPr>
          <w:p w14:paraId="11918C2F" w14:textId="77777777" w:rsidR="00892297" w:rsidRPr="005A6BED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980" w:type="dxa"/>
            <w:vAlign w:val="center"/>
          </w:tcPr>
          <w:p w14:paraId="17BB942F" w14:textId="77777777" w:rsidR="00892297" w:rsidRPr="005A6BED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287" w:type="dxa"/>
          </w:tcPr>
          <w:p w14:paraId="12308FE4" w14:textId="77777777" w:rsidR="00892297" w:rsidRPr="005A6BED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</w:tr>
      <w:tr w:rsidR="008C3444" w:rsidRPr="005A6BED" w14:paraId="633B79A7" w14:textId="77777777" w:rsidTr="00D32C1A">
        <w:trPr>
          <w:trHeight w:val="285"/>
          <w:jc w:val="center"/>
        </w:trPr>
        <w:tc>
          <w:tcPr>
            <w:tcW w:w="2433" w:type="dxa"/>
            <w:vAlign w:val="center"/>
          </w:tcPr>
          <w:p w14:paraId="4375C71E" w14:textId="3849FC11" w:rsidR="00892297" w:rsidRPr="005A6BED" w:rsidRDefault="0030248E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  <w:r w:rsidRPr="005A6BED">
              <w:rPr>
                <w:rFonts w:ascii="宋体" w:hAnsi="宋体" w:cs="宋体" w:hint="eastAsia"/>
                <w:color w:val="000000" w:themeColor="text1"/>
                <w:kern w:val="0"/>
              </w:rPr>
              <w:t>权益类投资</w:t>
            </w:r>
          </w:p>
        </w:tc>
        <w:tc>
          <w:tcPr>
            <w:tcW w:w="1612" w:type="dxa"/>
            <w:vAlign w:val="center"/>
          </w:tcPr>
          <w:p w14:paraId="1864B486" w14:textId="77777777" w:rsidR="00892297" w:rsidRPr="005A6BED" w:rsidRDefault="00892297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350" w:type="dxa"/>
            <w:vAlign w:val="center"/>
          </w:tcPr>
          <w:p w14:paraId="6A6E3E5C" w14:textId="77777777" w:rsidR="00892297" w:rsidRPr="005A6BED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980" w:type="dxa"/>
            <w:vAlign w:val="center"/>
          </w:tcPr>
          <w:p w14:paraId="225B4CC7" w14:textId="77777777" w:rsidR="00892297" w:rsidRPr="005A6BED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287" w:type="dxa"/>
          </w:tcPr>
          <w:p w14:paraId="239D43B7" w14:textId="77777777" w:rsidR="00892297" w:rsidRPr="005A6BED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</w:tr>
      <w:tr w:rsidR="008C3444" w:rsidRPr="005A6BED" w14:paraId="08C90BF0" w14:textId="77777777" w:rsidTr="00D32C1A">
        <w:trPr>
          <w:trHeight w:val="285"/>
          <w:jc w:val="center"/>
        </w:trPr>
        <w:tc>
          <w:tcPr>
            <w:tcW w:w="2433" w:type="dxa"/>
            <w:vAlign w:val="center"/>
          </w:tcPr>
          <w:p w14:paraId="7BB6E204" w14:textId="09ED032B" w:rsidR="00892297" w:rsidRPr="005A6BED" w:rsidRDefault="0030248E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  <w:r w:rsidRPr="005A6BED">
              <w:rPr>
                <w:rFonts w:ascii="宋体" w:hAnsi="宋体" w:cs="宋体" w:hint="eastAsia"/>
                <w:color w:val="000000" w:themeColor="text1"/>
                <w:kern w:val="0"/>
              </w:rPr>
              <w:t>金融衍生品</w:t>
            </w:r>
          </w:p>
        </w:tc>
        <w:tc>
          <w:tcPr>
            <w:tcW w:w="1612" w:type="dxa"/>
            <w:vAlign w:val="center"/>
          </w:tcPr>
          <w:p w14:paraId="3209B84D" w14:textId="77777777" w:rsidR="00892297" w:rsidRPr="005A6BED" w:rsidRDefault="00892297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350" w:type="dxa"/>
            <w:vAlign w:val="center"/>
          </w:tcPr>
          <w:p w14:paraId="39F03DC3" w14:textId="77777777" w:rsidR="00892297" w:rsidRPr="005A6BED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980" w:type="dxa"/>
            <w:vAlign w:val="center"/>
          </w:tcPr>
          <w:p w14:paraId="507E28DF" w14:textId="77777777" w:rsidR="00892297" w:rsidRPr="005A6BED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287" w:type="dxa"/>
          </w:tcPr>
          <w:p w14:paraId="12F2D459" w14:textId="77777777" w:rsidR="00892297" w:rsidRPr="005A6BED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</w:tr>
      <w:tr w:rsidR="008C3444" w:rsidRPr="005A6BED" w14:paraId="7E31CD98" w14:textId="77777777" w:rsidTr="00D32C1A">
        <w:trPr>
          <w:trHeight w:val="285"/>
          <w:jc w:val="center"/>
        </w:trPr>
        <w:tc>
          <w:tcPr>
            <w:tcW w:w="2433" w:type="dxa"/>
            <w:vAlign w:val="center"/>
          </w:tcPr>
          <w:p w14:paraId="23DBB31B" w14:textId="6E04E803" w:rsidR="00892297" w:rsidRPr="005A6BED" w:rsidRDefault="0030248E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  <w:r w:rsidRPr="005A6BED">
              <w:rPr>
                <w:rFonts w:ascii="宋体" w:hAnsi="宋体" w:cs="宋体" w:hint="eastAsia"/>
                <w:color w:val="000000" w:themeColor="text1"/>
                <w:kern w:val="0"/>
              </w:rPr>
              <w:t>代客境外理财投资</w:t>
            </w:r>
            <w:r w:rsidRPr="005A6BED">
              <w:rPr>
                <w:rFonts w:ascii="宋体" w:hAnsi="宋体" w:cs="宋体"/>
                <w:color w:val="000000" w:themeColor="text1"/>
                <w:kern w:val="0"/>
              </w:rPr>
              <w:t>QDII</w:t>
            </w:r>
          </w:p>
        </w:tc>
        <w:tc>
          <w:tcPr>
            <w:tcW w:w="1612" w:type="dxa"/>
            <w:vAlign w:val="center"/>
          </w:tcPr>
          <w:p w14:paraId="3E72E023" w14:textId="34883BD8" w:rsidR="00892297" w:rsidRPr="005A6BED" w:rsidRDefault="00C87125" w:rsidP="0087403F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  <w:r w:rsidRPr="005A6BED">
              <w:rPr>
                <w:rFonts w:ascii="宋体" w:hAnsi="宋体" w:cs="宋体"/>
                <w:color w:val="000000" w:themeColor="text1"/>
                <w:kern w:val="0"/>
              </w:rPr>
              <w:t>5</w:t>
            </w:r>
            <w:r w:rsidR="00683BD5" w:rsidRPr="005A6BED">
              <w:rPr>
                <w:rFonts w:ascii="宋体" w:hAnsi="宋体" w:cs="宋体"/>
                <w:color w:val="000000" w:themeColor="text1"/>
                <w:kern w:val="0"/>
              </w:rPr>
              <w:t>3</w:t>
            </w:r>
            <w:r w:rsidR="00676DD6" w:rsidRPr="005A6BED">
              <w:rPr>
                <w:rFonts w:ascii="宋体" w:hAnsi="宋体" w:cs="宋体"/>
                <w:color w:val="000000" w:themeColor="text1"/>
                <w:kern w:val="0"/>
              </w:rPr>
              <w:t>.</w:t>
            </w:r>
            <w:r w:rsidR="0087403F" w:rsidRPr="005A6BED">
              <w:rPr>
                <w:rFonts w:ascii="宋体" w:hAnsi="宋体" w:cs="宋体"/>
                <w:color w:val="000000" w:themeColor="text1"/>
                <w:kern w:val="0"/>
              </w:rPr>
              <w:t>60</w:t>
            </w:r>
            <w:proofErr w:type="gramStart"/>
            <w:r w:rsidR="0030248E" w:rsidRPr="005A6BED">
              <w:rPr>
                <w:rFonts w:ascii="宋体" w:hAnsi="宋体" w:cs="宋体" w:hint="eastAsia"/>
                <w:color w:val="000000" w:themeColor="text1"/>
                <w:kern w:val="0"/>
              </w:rPr>
              <w:t>百万</w:t>
            </w:r>
            <w:proofErr w:type="gramEnd"/>
            <w:r w:rsidR="0030248E" w:rsidRPr="005A6BED">
              <w:rPr>
                <w:rFonts w:ascii="宋体" w:hAnsi="宋体" w:cs="宋体" w:hint="eastAsia"/>
                <w:color w:val="000000" w:themeColor="text1"/>
                <w:kern w:val="0"/>
              </w:rPr>
              <w:t>美元</w:t>
            </w:r>
          </w:p>
        </w:tc>
        <w:tc>
          <w:tcPr>
            <w:tcW w:w="1350" w:type="dxa"/>
            <w:vAlign w:val="center"/>
          </w:tcPr>
          <w:p w14:paraId="580D6393" w14:textId="22519C5A" w:rsidR="00892297" w:rsidRPr="005A6BED" w:rsidRDefault="0030248E" w:rsidP="005A08AB">
            <w:pPr>
              <w:spacing w:line="360" w:lineRule="auto"/>
              <w:jc w:val="center"/>
              <w:rPr>
                <w:rFonts w:asciiTheme="minorHAnsi" w:hAnsiTheme="minorHAnsi" w:cs="宋体"/>
                <w:color w:val="000000" w:themeColor="text1"/>
                <w:kern w:val="0"/>
              </w:rPr>
            </w:pPr>
            <w:r w:rsidRPr="005A6BED">
              <w:rPr>
                <w:rFonts w:asciiTheme="minorHAnsi" w:hAnsiTheme="minorHAnsi" w:cs="宋体"/>
                <w:color w:val="000000" w:themeColor="text1"/>
                <w:kern w:val="0"/>
              </w:rPr>
              <w:t>100%</w:t>
            </w:r>
          </w:p>
        </w:tc>
        <w:tc>
          <w:tcPr>
            <w:tcW w:w="1980" w:type="dxa"/>
            <w:vAlign w:val="center"/>
          </w:tcPr>
          <w:p w14:paraId="14B1D579" w14:textId="77777777" w:rsidR="00892297" w:rsidRPr="005A6BED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287" w:type="dxa"/>
          </w:tcPr>
          <w:p w14:paraId="055738FC" w14:textId="77777777" w:rsidR="00892297" w:rsidRPr="005A6BED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</w:tr>
      <w:tr w:rsidR="008C3444" w:rsidRPr="005A6BED" w14:paraId="3119B444" w14:textId="77777777" w:rsidTr="00D32C1A">
        <w:trPr>
          <w:trHeight w:val="285"/>
          <w:jc w:val="center"/>
        </w:trPr>
        <w:tc>
          <w:tcPr>
            <w:tcW w:w="2433" w:type="dxa"/>
            <w:vAlign w:val="center"/>
          </w:tcPr>
          <w:p w14:paraId="57A94D4F" w14:textId="70CA898E" w:rsidR="00892297" w:rsidRPr="005A6BED" w:rsidRDefault="0030248E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  <w:r w:rsidRPr="005A6BED">
              <w:rPr>
                <w:rFonts w:ascii="宋体" w:hAnsi="宋体" w:cs="宋体" w:hint="eastAsia"/>
                <w:color w:val="000000" w:themeColor="text1"/>
                <w:kern w:val="0"/>
              </w:rPr>
              <w:t>商品类资产</w:t>
            </w:r>
          </w:p>
        </w:tc>
        <w:tc>
          <w:tcPr>
            <w:tcW w:w="1612" w:type="dxa"/>
            <w:vAlign w:val="center"/>
          </w:tcPr>
          <w:p w14:paraId="1507AABD" w14:textId="77777777" w:rsidR="00892297" w:rsidRPr="005A6BED" w:rsidRDefault="00892297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350" w:type="dxa"/>
            <w:vAlign w:val="center"/>
          </w:tcPr>
          <w:p w14:paraId="622DE2BC" w14:textId="77777777" w:rsidR="00892297" w:rsidRPr="005A6BED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980" w:type="dxa"/>
            <w:vAlign w:val="center"/>
          </w:tcPr>
          <w:p w14:paraId="15602A7B" w14:textId="77777777" w:rsidR="00892297" w:rsidRPr="005A6BED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287" w:type="dxa"/>
          </w:tcPr>
          <w:p w14:paraId="254A5E8B" w14:textId="77777777" w:rsidR="00892297" w:rsidRPr="005A6BED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</w:tr>
      <w:tr w:rsidR="008C3444" w:rsidRPr="005A6BED" w14:paraId="05DB6E01" w14:textId="77777777" w:rsidTr="00D32C1A">
        <w:trPr>
          <w:trHeight w:val="285"/>
          <w:jc w:val="center"/>
        </w:trPr>
        <w:tc>
          <w:tcPr>
            <w:tcW w:w="2433" w:type="dxa"/>
            <w:vAlign w:val="center"/>
          </w:tcPr>
          <w:p w14:paraId="42257044" w14:textId="56A1BDC0" w:rsidR="00892297" w:rsidRPr="005A6BED" w:rsidRDefault="0030248E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  <w:r w:rsidRPr="005A6BED">
              <w:rPr>
                <w:rFonts w:ascii="宋体" w:hAnsi="宋体" w:cs="宋体" w:hint="eastAsia"/>
                <w:color w:val="000000" w:themeColor="text1"/>
                <w:kern w:val="0"/>
              </w:rPr>
              <w:t>另类资产</w:t>
            </w:r>
          </w:p>
        </w:tc>
        <w:tc>
          <w:tcPr>
            <w:tcW w:w="1612" w:type="dxa"/>
            <w:vAlign w:val="center"/>
          </w:tcPr>
          <w:p w14:paraId="3150B932" w14:textId="77777777" w:rsidR="00892297" w:rsidRPr="005A6BED" w:rsidRDefault="00892297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350" w:type="dxa"/>
            <w:vAlign w:val="center"/>
          </w:tcPr>
          <w:p w14:paraId="00DD7A80" w14:textId="77777777" w:rsidR="00892297" w:rsidRPr="005A6BED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980" w:type="dxa"/>
            <w:vAlign w:val="center"/>
          </w:tcPr>
          <w:p w14:paraId="4BB130FA" w14:textId="77777777" w:rsidR="00892297" w:rsidRPr="005A6BED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287" w:type="dxa"/>
          </w:tcPr>
          <w:p w14:paraId="67B0D4AA" w14:textId="77777777" w:rsidR="00892297" w:rsidRPr="005A6BED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</w:tr>
      <w:tr w:rsidR="008C3444" w:rsidRPr="005A6BED" w14:paraId="289670CE" w14:textId="77777777" w:rsidTr="00D32C1A">
        <w:trPr>
          <w:trHeight w:val="285"/>
          <w:jc w:val="center"/>
        </w:trPr>
        <w:tc>
          <w:tcPr>
            <w:tcW w:w="2433" w:type="dxa"/>
            <w:vAlign w:val="center"/>
          </w:tcPr>
          <w:p w14:paraId="4E17D396" w14:textId="1B5F0C9F" w:rsidR="00892297" w:rsidRPr="005A6BED" w:rsidRDefault="0030248E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  <w:r w:rsidRPr="005A6BED">
              <w:rPr>
                <w:rFonts w:ascii="宋体" w:hAnsi="宋体" w:cs="宋体" w:hint="eastAsia"/>
                <w:color w:val="000000" w:themeColor="text1"/>
                <w:kern w:val="0"/>
              </w:rPr>
              <w:t>公</w:t>
            </w:r>
            <w:proofErr w:type="gramStart"/>
            <w:r w:rsidRPr="005A6BED">
              <w:rPr>
                <w:rFonts w:ascii="宋体" w:hAnsi="宋体" w:cs="宋体" w:hint="eastAsia"/>
                <w:color w:val="000000" w:themeColor="text1"/>
                <w:kern w:val="0"/>
              </w:rPr>
              <w:t>募基金</w:t>
            </w:r>
            <w:proofErr w:type="gramEnd"/>
          </w:p>
        </w:tc>
        <w:tc>
          <w:tcPr>
            <w:tcW w:w="1612" w:type="dxa"/>
            <w:vAlign w:val="center"/>
          </w:tcPr>
          <w:p w14:paraId="031CF651" w14:textId="77777777" w:rsidR="00892297" w:rsidRPr="005A6BED" w:rsidRDefault="00892297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350" w:type="dxa"/>
            <w:vAlign w:val="center"/>
          </w:tcPr>
          <w:p w14:paraId="09222638" w14:textId="77777777" w:rsidR="00892297" w:rsidRPr="005A6BED" w:rsidRDefault="00892297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980" w:type="dxa"/>
            <w:vAlign w:val="center"/>
          </w:tcPr>
          <w:p w14:paraId="7E20ECF0" w14:textId="653209E5" w:rsidR="00892297" w:rsidRPr="005A6BED" w:rsidRDefault="00C87125" w:rsidP="0087403F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5A6BED">
              <w:rPr>
                <w:rFonts w:ascii="宋体" w:hAnsi="宋体" w:cs="宋体"/>
                <w:color w:val="000000" w:themeColor="text1"/>
                <w:kern w:val="0"/>
              </w:rPr>
              <w:t>5</w:t>
            </w:r>
            <w:r w:rsidR="0087403F" w:rsidRPr="005A6BED">
              <w:rPr>
                <w:rFonts w:ascii="宋体" w:hAnsi="宋体" w:cs="宋体"/>
                <w:color w:val="000000" w:themeColor="text1"/>
                <w:kern w:val="0"/>
              </w:rPr>
              <w:t>3</w:t>
            </w:r>
            <w:r w:rsidR="001C1C74" w:rsidRPr="005A6BED">
              <w:rPr>
                <w:rFonts w:ascii="宋体" w:hAnsi="宋体" w:cs="宋体"/>
                <w:color w:val="000000" w:themeColor="text1"/>
                <w:kern w:val="0"/>
              </w:rPr>
              <w:t>.</w:t>
            </w:r>
            <w:r w:rsidR="0087403F" w:rsidRPr="005A6BED">
              <w:rPr>
                <w:rFonts w:ascii="宋体" w:hAnsi="宋体" w:cs="宋体"/>
                <w:color w:val="000000" w:themeColor="text1"/>
                <w:kern w:val="0"/>
              </w:rPr>
              <w:t>45</w:t>
            </w:r>
            <w:proofErr w:type="gramStart"/>
            <w:r w:rsidR="00A97E87" w:rsidRPr="005A6BED">
              <w:rPr>
                <w:rFonts w:ascii="宋体" w:hAnsi="宋体" w:cs="宋体" w:hint="eastAsia"/>
                <w:color w:val="000000" w:themeColor="text1"/>
                <w:kern w:val="0"/>
              </w:rPr>
              <w:t>百万</w:t>
            </w:r>
            <w:proofErr w:type="gramEnd"/>
            <w:r w:rsidR="00A97E87" w:rsidRPr="005A6BED">
              <w:rPr>
                <w:rFonts w:ascii="宋体" w:hAnsi="宋体" w:cs="宋体" w:hint="eastAsia"/>
                <w:color w:val="000000" w:themeColor="text1"/>
                <w:kern w:val="0"/>
              </w:rPr>
              <w:t>美元</w:t>
            </w:r>
          </w:p>
        </w:tc>
        <w:tc>
          <w:tcPr>
            <w:tcW w:w="1287" w:type="dxa"/>
          </w:tcPr>
          <w:p w14:paraId="502EA5AB" w14:textId="1B6690F2" w:rsidR="00892297" w:rsidRPr="005A6BED" w:rsidRDefault="00930283" w:rsidP="0087403F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5A6BED">
              <w:rPr>
                <w:rFonts w:ascii="宋体" w:hAnsi="宋体" w:cs="宋体"/>
                <w:color w:val="000000" w:themeColor="text1"/>
                <w:kern w:val="0"/>
              </w:rPr>
              <w:t>9</w:t>
            </w:r>
            <w:r w:rsidR="0087403F" w:rsidRPr="005A6BED">
              <w:rPr>
                <w:rFonts w:ascii="宋体" w:hAnsi="宋体" w:cs="宋体"/>
                <w:color w:val="000000" w:themeColor="text1"/>
                <w:kern w:val="0"/>
              </w:rPr>
              <w:t>9</w:t>
            </w:r>
            <w:r w:rsidR="00683BD5" w:rsidRPr="005A6BED">
              <w:rPr>
                <w:rFonts w:ascii="宋体" w:hAnsi="宋体" w:cs="宋体"/>
                <w:color w:val="000000" w:themeColor="text1"/>
                <w:kern w:val="0"/>
              </w:rPr>
              <w:t>.</w:t>
            </w:r>
            <w:r w:rsidR="0087403F" w:rsidRPr="005A6BED">
              <w:rPr>
                <w:rFonts w:ascii="宋体" w:hAnsi="宋体" w:cs="宋体"/>
                <w:color w:val="000000" w:themeColor="text1"/>
                <w:kern w:val="0"/>
              </w:rPr>
              <w:t>72</w:t>
            </w:r>
            <w:r w:rsidR="00A97E87" w:rsidRPr="005A6BED">
              <w:rPr>
                <w:rFonts w:ascii="宋体" w:hAnsi="宋体" w:cs="宋体"/>
                <w:color w:val="000000" w:themeColor="text1"/>
                <w:kern w:val="0"/>
              </w:rPr>
              <w:t>%</w:t>
            </w:r>
          </w:p>
        </w:tc>
      </w:tr>
      <w:tr w:rsidR="008C3444" w:rsidRPr="005A6BED" w14:paraId="5018BA19" w14:textId="77777777" w:rsidTr="00D32C1A">
        <w:trPr>
          <w:trHeight w:val="285"/>
          <w:jc w:val="center"/>
        </w:trPr>
        <w:tc>
          <w:tcPr>
            <w:tcW w:w="2433" w:type="dxa"/>
            <w:vAlign w:val="center"/>
          </w:tcPr>
          <w:p w14:paraId="2E7266F4" w14:textId="281266E8" w:rsidR="00CF3B2C" w:rsidRPr="005A6BED" w:rsidRDefault="0030248E" w:rsidP="00CF3B2C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r w:rsidRPr="005A6BED">
              <w:rPr>
                <w:rFonts w:hint="eastAsia"/>
                <w:color w:val="000000" w:themeColor="text1"/>
                <w:szCs w:val="21"/>
              </w:rPr>
              <w:t>私募基金</w:t>
            </w:r>
          </w:p>
        </w:tc>
        <w:tc>
          <w:tcPr>
            <w:tcW w:w="1612" w:type="dxa"/>
            <w:vAlign w:val="center"/>
          </w:tcPr>
          <w:p w14:paraId="75E4697E" w14:textId="77777777" w:rsidR="00CF3B2C" w:rsidRPr="005A6BED" w:rsidRDefault="00CF3B2C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350" w:type="dxa"/>
            <w:vAlign w:val="center"/>
          </w:tcPr>
          <w:p w14:paraId="56AFF238" w14:textId="77777777" w:rsidR="00CF3B2C" w:rsidRPr="005A6BED" w:rsidRDefault="00CF3B2C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980" w:type="dxa"/>
            <w:vAlign w:val="center"/>
          </w:tcPr>
          <w:p w14:paraId="36EC3A77" w14:textId="77777777" w:rsidR="00CF3B2C" w:rsidRPr="005A6BED" w:rsidRDefault="00CF3B2C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287" w:type="dxa"/>
          </w:tcPr>
          <w:p w14:paraId="1F8BC531" w14:textId="77777777" w:rsidR="00CF3B2C" w:rsidRPr="005A6BED" w:rsidRDefault="00CF3B2C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</w:tr>
      <w:tr w:rsidR="008C3444" w:rsidRPr="005A6BED" w14:paraId="1C59B8A8" w14:textId="77777777" w:rsidTr="00D32C1A">
        <w:trPr>
          <w:trHeight w:val="285"/>
          <w:jc w:val="center"/>
        </w:trPr>
        <w:tc>
          <w:tcPr>
            <w:tcW w:w="2433" w:type="dxa"/>
            <w:vAlign w:val="center"/>
          </w:tcPr>
          <w:p w14:paraId="5FA82DFE" w14:textId="31FC79A9" w:rsidR="00CF3B2C" w:rsidRPr="005A6BED" w:rsidRDefault="0030248E" w:rsidP="00CF3B2C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r w:rsidRPr="005A6BED">
              <w:rPr>
                <w:rFonts w:hint="eastAsia"/>
                <w:color w:val="000000" w:themeColor="text1"/>
                <w:szCs w:val="21"/>
              </w:rPr>
              <w:t>资产管理产品</w:t>
            </w:r>
          </w:p>
        </w:tc>
        <w:tc>
          <w:tcPr>
            <w:tcW w:w="1612" w:type="dxa"/>
            <w:vAlign w:val="center"/>
          </w:tcPr>
          <w:p w14:paraId="51F94C1A" w14:textId="77777777" w:rsidR="00CF3B2C" w:rsidRPr="005A6BED" w:rsidRDefault="00CF3B2C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350" w:type="dxa"/>
            <w:vAlign w:val="center"/>
          </w:tcPr>
          <w:p w14:paraId="63E971B0" w14:textId="77777777" w:rsidR="00CF3B2C" w:rsidRPr="005A6BED" w:rsidRDefault="00CF3B2C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980" w:type="dxa"/>
            <w:vAlign w:val="center"/>
          </w:tcPr>
          <w:p w14:paraId="0DBB4A87" w14:textId="77777777" w:rsidR="00CF3B2C" w:rsidRPr="005A6BED" w:rsidRDefault="00CF3B2C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287" w:type="dxa"/>
          </w:tcPr>
          <w:p w14:paraId="6526CB7F" w14:textId="77777777" w:rsidR="00CF3B2C" w:rsidRPr="005A6BED" w:rsidRDefault="00CF3B2C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</w:tr>
      <w:tr w:rsidR="008C3444" w:rsidRPr="005A6BED" w14:paraId="0ADE1179" w14:textId="77777777" w:rsidTr="00D32C1A">
        <w:trPr>
          <w:trHeight w:val="285"/>
          <w:jc w:val="center"/>
        </w:trPr>
        <w:tc>
          <w:tcPr>
            <w:tcW w:w="2433" w:type="dxa"/>
            <w:vAlign w:val="center"/>
          </w:tcPr>
          <w:p w14:paraId="390DBFA0" w14:textId="0BBF85AA" w:rsidR="00CF3B2C" w:rsidRPr="005A6BED" w:rsidRDefault="0030248E" w:rsidP="00CF3B2C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r w:rsidRPr="005A6BED">
              <w:rPr>
                <w:rFonts w:hint="eastAsia"/>
                <w:color w:val="000000" w:themeColor="text1"/>
                <w:szCs w:val="21"/>
              </w:rPr>
              <w:t>委外投资——协议方式</w:t>
            </w:r>
          </w:p>
        </w:tc>
        <w:tc>
          <w:tcPr>
            <w:tcW w:w="1612" w:type="dxa"/>
            <w:vAlign w:val="center"/>
          </w:tcPr>
          <w:p w14:paraId="5F7D389C" w14:textId="77777777" w:rsidR="00CF3B2C" w:rsidRPr="005A6BED" w:rsidRDefault="00CF3B2C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350" w:type="dxa"/>
            <w:vAlign w:val="center"/>
          </w:tcPr>
          <w:p w14:paraId="61F1B08E" w14:textId="77777777" w:rsidR="00CF3B2C" w:rsidRPr="005A6BED" w:rsidRDefault="00CF3B2C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980" w:type="dxa"/>
            <w:vAlign w:val="center"/>
          </w:tcPr>
          <w:p w14:paraId="100F2968" w14:textId="77777777" w:rsidR="00CF3B2C" w:rsidRPr="005A6BED" w:rsidRDefault="00CF3B2C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287" w:type="dxa"/>
          </w:tcPr>
          <w:p w14:paraId="30B42AE3" w14:textId="77777777" w:rsidR="00CF3B2C" w:rsidRPr="005A6BED" w:rsidRDefault="00CF3B2C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</w:tr>
      <w:tr w:rsidR="008C3444" w:rsidRPr="005A6BED" w14:paraId="743CF147" w14:textId="77777777" w:rsidTr="00D32C1A">
        <w:trPr>
          <w:trHeight w:val="285"/>
          <w:jc w:val="center"/>
        </w:trPr>
        <w:tc>
          <w:tcPr>
            <w:tcW w:w="2433" w:type="dxa"/>
            <w:vAlign w:val="center"/>
          </w:tcPr>
          <w:p w14:paraId="0450FB9E" w14:textId="7E887A91" w:rsidR="00892297" w:rsidRPr="005A6BED" w:rsidRDefault="0030248E" w:rsidP="005A08AB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  <w:r w:rsidRPr="005A6BED">
              <w:rPr>
                <w:rFonts w:ascii="宋体" w:hAnsi="宋体" w:cs="宋体" w:hint="eastAsia"/>
                <w:color w:val="000000" w:themeColor="text1"/>
                <w:kern w:val="0"/>
              </w:rPr>
              <w:t>合计</w:t>
            </w:r>
          </w:p>
        </w:tc>
        <w:tc>
          <w:tcPr>
            <w:tcW w:w="1612" w:type="dxa"/>
            <w:vAlign w:val="center"/>
          </w:tcPr>
          <w:p w14:paraId="31D199C4" w14:textId="15258A7F" w:rsidR="00892297" w:rsidRPr="005A6BED" w:rsidRDefault="00C87125" w:rsidP="0087403F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</w:rPr>
            </w:pPr>
            <w:r w:rsidRPr="005A6BED">
              <w:rPr>
                <w:rFonts w:ascii="宋体" w:hAnsi="宋体" w:cs="宋体"/>
                <w:color w:val="000000" w:themeColor="text1"/>
                <w:kern w:val="0"/>
              </w:rPr>
              <w:t>5</w:t>
            </w:r>
            <w:r w:rsidR="00683BD5" w:rsidRPr="005A6BED">
              <w:rPr>
                <w:rFonts w:ascii="宋体" w:hAnsi="宋体" w:cs="宋体"/>
                <w:color w:val="000000" w:themeColor="text1"/>
                <w:kern w:val="0"/>
              </w:rPr>
              <w:t>3</w:t>
            </w:r>
            <w:r w:rsidR="00930283" w:rsidRPr="005A6BED">
              <w:rPr>
                <w:rFonts w:ascii="宋体" w:hAnsi="宋体" w:cs="宋体"/>
                <w:color w:val="000000" w:themeColor="text1"/>
                <w:kern w:val="0"/>
              </w:rPr>
              <w:t>.</w:t>
            </w:r>
            <w:r w:rsidR="0087403F" w:rsidRPr="005A6BED">
              <w:rPr>
                <w:rFonts w:ascii="宋体" w:hAnsi="宋体" w:cs="宋体"/>
                <w:color w:val="000000" w:themeColor="text1"/>
                <w:kern w:val="0"/>
              </w:rPr>
              <w:t>60</w:t>
            </w:r>
            <w:proofErr w:type="gramStart"/>
            <w:r w:rsidR="0030248E" w:rsidRPr="005A6BED">
              <w:rPr>
                <w:rFonts w:ascii="宋体" w:hAnsi="宋体" w:cs="宋体" w:hint="eastAsia"/>
                <w:color w:val="000000" w:themeColor="text1"/>
                <w:kern w:val="0"/>
              </w:rPr>
              <w:t>百万</w:t>
            </w:r>
            <w:proofErr w:type="gramEnd"/>
            <w:r w:rsidR="0030248E" w:rsidRPr="005A6BED">
              <w:rPr>
                <w:rFonts w:ascii="宋体" w:hAnsi="宋体" w:cs="宋体" w:hint="eastAsia"/>
                <w:color w:val="000000" w:themeColor="text1"/>
                <w:kern w:val="0"/>
              </w:rPr>
              <w:t>美元</w:t>
            </w:r>
          </w:p>
        </w:tc>
        <w:tc>
          <w:tcPr>
            <w:tcW w:w="1350" w:type="dxa"/>
            <w:vAlign w:val="center"/>
          </w:tcPr>
          <w:p w14:paraId="5104C4FA" w14:textId="07A97B04" w:rsidR="00892297" w:rsidRPr="005A6BED" w:rsidRDefault="0030248E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5A6BED">
              <w:rPr>
                <w:rFonts w:ascii="宋体" w:hAnsi="宋体" w:cs="宋体"/>
                <w:color w:val="000000" w:themeColor="text1"/>
                <w:kern w:val="0"/>
              </w:rPr>
              <w:t>100%</w:t>
            </w:r>
          </w:p>
        </w:tc>
        <w:tc>
          <w:tcPr>
            <w:tcW w:w="1980" w:type="dxa"/>
            <w:vAlign w:val="center"/>
          </w:tcPr>
          <w:p w14:paraId="3F057D51" w14:textId="21FA0556" w:rsidR="00892297" w:rsidRPr="005A6BED" w:rsidRDefault="00C87125" w:rsidP="0087403F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5A6BED">
              <w:rPr>
                <w:rFonts w:ascii="宋体" w:hAnsi="宋体" w:cs="宋体"/>
                <w:color w:val="000000" w:themeColor="text1"/>
                <w:kern w:val="0"/>
              </w:rPr>
              <w:t>5</w:t>
            </w:r>
            <w:r w:rsidR="00683BD5" w:rsidRPr="005A6BED">
              <w:rPr>
                <w:rFonts w:ascii="宋体" w:hAnsi="宋体" w:cs="宋体"/>
                <w:color w:val="000000" w:themeColor="text1"/>
                <w:kern w:val="0"/>
              </w:rPr>
              <w:t>3</w:t>
            </w:r>
            <w:r w:rsidR="00930283" w:rsidRPr="005A6BED">
              <w:rPr>
                <w:rFonts w:ascii="宋体" w:hAnsi="宋体" w:cs="宋体"/>
                <w:color w:val="000000" w:themeColor="text1"/>
                <w:kern w:val="0"/>
              </w:rPr>
              <w:t>.</w:t>
            </w:r>
            <w:r w:rsidR="0087403F" w:rsidRPr="005A6BED">
              <w:rPr>
                <w:rFonts w:ascii="宋体" w:hAnsi="宋体" w:cs="宋体"/>
                <w:color w:val="000000" w:themeColor="text1"/>
                <w:kern w:val="0"/>
              </w:rPr>
              <w:t>60</w:t>
            </w:r>
            <w:proofErr w:type="gramStart"/>
            <w:r w:rsidR="00280583" w:rsidRPr="005A6BED">
              <w:rPr>
                <w:rFonts w:ascii="宋体" w:hAnsi="宋体" w:cs="宋体" w:hint="eastAsia"/>
                <w:color w:val="000000" w:themeColor="text1"/>
                <w:kern w:val="0"/>
              </w:rPr>
              <w:t>百万</w:t>
            </w:r>
            <w:proofErr w:type="gramEnd"/>
            <w:r w:rsidR="00280583" w:rsidRPr="005A6BED">
              <w:rPr>
                <w:rFonts w:ascii="宋体" w:hAnsi="宋体" w:cs="宋体" w:hint="eastAsia"/>
                <w:color w:val="000000" w:themeColor="text1"/>
                <w:kern w:val="0"/>
              </w:rPr>
              <w:t>美元</w:t>
            </w:r>
          </w:p>
        </w:tc>
        <w:tc>
          <w:tcPr>
            <w:tcW w:w="1287" w:type="dxa"/>
          </w:tcPr>
          <w:p w14:paraId="50A565BD" w14:textId="6FD3A628" w:rsidR="00892297" w:rsidRPr="005A6BED" w:rsidRDefault="00280583" w:rsidP="005A08AB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5A6BED">
              <w:rPr>
                <w:rFonts w:ascii="宋体" w:hAnsi="宋体" w:cs="宋体"/>
                <w:color w:val="000000" w:themeColor="text1"/>
                <w:kern w:val="0"/>
              </w:rPr>
              <w:t>100%</w:t>
            </w:r>
          </w:p>
        </w:tc>
      </w:tr>
    </w:tbl>
    <w:p w14:paraId="61012707" w14:textId="6090E3DA" w:rsidR="00C85517" w:rsidRPr="005A6BED" w:rsidRDefault="0030248E" w:rsidP="0073533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00000" w:themeColor="text1"/>
          <w:kern w:val="0"/>
          <w:sz w:val="28"/>
          <w:szCs w:val="28"/>
        </w:rPr>
      </w:pPr>
      <w:r w:rsidRPr="005A6BED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四、前十大</w:t>
      </w:r>
      <w:r w:rsidRPr="005A6BED">
        <w:rPr>
          <w:rFonts w:asciiTheme="minorEastAsia" w:eastAsiaTheme="minorEastAsia" w:hAnsiTheme="minorEastAsia" w:cs="宋体" w:hint="eastAsia"/>
          <w:b/>
          <w:color w:val="000000" w:themeColor="text1"/>
          <w:kern w:val="0"/>
          <w:sz w:val="28"/>
          <w:szCs w:val="28"/>
        </w:rPr>
        <w:t>投资资产明细</w:t>
      </w:r>
    </w:p>
    <w:tbl>
      <w:tblPr>
        <w:tblW w:w="8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"/>
        <w:gridCol w:w="1999"/>
        <w:gridCol w:w="3369"/>
        <w:gridCol w:w="2358"/>
      </w:tblGrid>
      <w:tr w:rsidR="008C3444" w:rsidRPr="005A6BED" w14:paraId="07E48144" w14:textId="77777777" w:rsidTr="00BE73B7">
        <w:trPr>
          <w:trHeight w:val="589"/>
          <w:jc w:val="center"/>
        </w:trPr>
        <w:tc>
          <w:tcPr>
            <w:tcW w:w="909" w:type="dxa"/>
            <w:vAlign w:val="center"/>
          </w:tcPr>
          <w:p w14:paraId="044329AA" w14:textId="65FEB0CA" w:rsidR="00CF3B2C" w:rsidRPr="005A6BED" w:rsidRDefault="0030248E" w:rsidP="00CF3B2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A6BE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序号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14:paraId="1FA20460" w14:textId="4EF99B97" w:rsidR="00CF3B2C" w:rsidRPr="005A6BED" w:rsidRDefault="0030248E" w:rsidP="00C8551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A6BE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资产名称</w:t>
            </w:r>
          </w:p>
        </w:tc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E9165" w14:textId="5CC2F86D" w:rsidR="00CF3B2C" w:rsidRPr="005A6BED" w:rsidRDefault="0030248E" w:rsidP="00C8551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A6BE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资产规模（</w:t>
            </w:r>
            <w:r w:rsidR="00965BCA" w:rsidRPr="005A6BE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美</w:t>
            </w:r>
            <w:r w:rsidRPr="005A6BE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元）</w:t>
            </w:r>
          </w:p>
        </w:tc>
        <w:tc>
          <w:tcPr>
            <w:tcW w:w="2358" w:type="dxa"/>
            <w:vAlign w:val="center"/>
          </w:tcPr>
          <w:p w14:paraId="696CA435" w14:textId="0636B514" w:rsidR="00CF3B2C" w:rsidRPr="005A6BED" w:rsidRDefault="0030248E" w:rsidP="00977AA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A6BE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资产占比（</w:t>
            </w:r>
            <w:r w:rsidRPr="005A6BED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%</w:t>
            </w:r>
            <w:r w:rsidRPr="005A6BE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）</w:t>
            </w:r>
          </w:p>
        </w:tc>
      </w:tr>
      <w:tr w:rsidR="00CC1981" w:rsidRPr="005A6BED" w14:paraId="1214CB90" w14:textId="77777777" w:rsidTr="00BE73B7">
        <w:trPr>
          <w:trHeight w:val="496"/>
          <w:jc w:val="center"/>
        </w:trPr>
        <w:tc>
          <w:tcPr>
            <w:tcW w:w="909" w:type="dxa"/>
            <w:shd w:val="clear" w:color="auto" w:fill="auto"/>
            <w:vAlign w:val="center"/>
          </w:tcPr>
          <w:p w14:paraId="643FB26B" w14:textId="13683700" w:rsidR="00CC1981" w:rsidRPr="005A6BED" w:rsidRDefault="00CC1981" w:rsidP="00CC1981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A6BED">
              <w:rPr>
                <w:rFonts w:asciiTheme="minorEastAsia" w:eastAsiaTheme="minorEastAsia" w:hAnsiTheme="minorEastAsia"/>
                <w:color w:val="000000" w:themeColor="text1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AC8CDB" w14:textId="0773B040" w:rsidR="00CC1981" w:rsidRPr="005A6BED" w:rsidRDefault="00CC1981" w:rsidP="00CC1981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A6BED">
              <w:rPr>
                <w:rFonts w:ascii="Arial" w:hAnsi="Arial" w:cs="Arial"/>
                <w:sz w:val="20"/>
                <w:szCs w:val="20"/>
              </w:rPr>
              <w:t>摩根日本（日元）基</w:t>
            </w:r>
            <w:r w:rsidRPr="005A6BED">
              <w:rPr>
                <w:rFonts w:ascii="MS Gothic" w:hAnsi="MS Gothic" w:cs="MS Gothic"/>
                <w:sz w:val="20"/>
                <w:szCs w:val="20"/>
              </w:rPr>
              <w:t>金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8A4B388" w14:textId="5192FF4E" w:rsidR="00CC1981" w:rsidRPr="005A6BED" w:rsidRDefault="00CC1981" w:rsidP="00BE73B7">
            <w:pPr>
              <w:spacing w:before="100" w:beforeAutospacing="1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A6BED">
              <w:rPr>
                <w:rFonts w:ascii="Arial" w:hAnsi="Arial" w:cs="Arial"/>
                <w:sz w:val="20"/>
                <w:szCs w:val="20"/>
              </w:rPr>
              <w:t xml:space="preserve"> 11,751,981.97 </w:t>
            </w:r>
          </w:p>
        </w:tc>
        <w:tc>
          <w:tcPr>
            <w:tcW w:w="2358" w:type="dxa"/>
            <w:vAlign w:val="bottom"/>
          </w:tcPr>
          <w:p w14:paraId="7188398D" w14:textId="6CE1951A" w:rsidR="00CC1981" w:rsidRPr="005A6BED" w:rsidRDefault="00CC1981" w:rsidP="00CC1981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A6BED">
              <w:rPr>
                <w:rFonts w:ascii="Arial" w:hAnsi="Arial" w:cs="Arial"/>
                <w:sz w:val="20"/>
                <w:szCs w:val="20"/>
              </w:rPr>
              <w:t>21.9%</w:t>
            </w:r>
          </w:p>
        </w:tc>
      </w:tr>
      <w:tr w:rsidR="00CC1981" w:rsidRPr="005A6BED" w14:paraId="5E8A4D38" w14:textId="77777777" w:rsidTr="00BE73B7">
        <w:trPr>
          <w:trHeight w:val="496"/>
          <w:jc w:val="center"/>
        </w:trPr>
        <w:tc>
          <w:tcPr>
            <w:tcW w:w="909" w:type="dxa"/>
            <w:shd w:val="clear" w:color="auto" w:fill="auto"/>
            <w:vAlign w:val="center"/>
          </w:tcPr>
          <w:p w14:paraId="42D2182C" w14:textId="7865DF0C" w:rsidR="00CC1981" w:rsidRPr="005A6BED" w:rsidRDefault="00CC1981" w:rsidP="00CC1981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A6BED">
              <w:rPr>
                <w:rFonts w:asciiTheme="minorEastAsia" w:eastAsiaTheme="minorEastAsia" w:hAnsiTheme="minorEastAsia"/>
                <w:color w:val="000000" w:themeColor="text1"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F6270E" w14:textId="0E0C1411" w:rsidR="00CC1981" w:rsidRPr="005A6BED" w:rsidRDefault="00CC1981" w:rsidP="00B05FA4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A6BED">
              <w:rPr>
                <w:rFonts w:ascii="MS Gothic" w:hAnsi="MS Gothic" w:cs="MS Gothic"/>
                <w:sz w:val="20"/>
                <w:szCs w:val="20"/>
              </w:rPr>
              <w:t>摩根基金</w:t>
            </w:r>
            <w:r w:rsidRPr="005A6BED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B05FA4" w:rsidRPr="005A6BED">
              <w:rPr>
                <w:rFonts w:ascii="MS Gothic" w:hAnsi="MS Gothic" w:cs="MS Gothic"/>
                <w:sz w:val="20"/>
                <w:szCs w:val="20"/>
              </w:rPr>
              <w:t>大</w:t>
            </w:r>
            <w:r w:rsidR="00B05FA4" w:rsidRPr="005A6BED">
              <w:rPr>
                <w:rFonts w:ascii="MS Gothic" w:hAnsi="MS Gothic" w:cs="MS Gothic" w:hint="eastAsia"/>
                <w:sz w:val="20"/>
                <w:szCs w:val="20"/>
              </w:rPr>
              <w:t>中华</w:t>
            </w:r>
            <w:r w:rsidRPr="005A6BED">
              <w:rPr>
                <w:rFonts w:ascii="MS Gothic" w:hAnsi="MS Gothic" w:cs="MS Gothic"/>
                <w:sz w:val="20"/>
                <w:szCs w:val="20"/>
              </w:rPr>
              <w:t>基金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E44FA1C" w14:textId="2D787D26" w:rsidR="00CC1981" w:rsidRPr="005A6BED" w:rsidRDefault="00CC1981" w:rsidP="00CC1981">
            <w:pPr>
              <w:jc w:val="right"/>
              <w:rPr>
                <w:rFonts w:asciiTheme="minorEastAsia" w:eastAsiaTheme="minorEastAsia" w:hAnsiTheme="minorEastAsia"/>
              </w:rPr>
            </w:pPr>
            <w:r w:rsidRPr="005A6BED">
              <w:rPr>
                <w:rFonts w:ascii="Arial" w:hAnsi="Arial" w:cs="Arial"/>
                <w:sz w:val="20"/>
                <w:szCs w:val="20"/>
              </w:rPr>
              <w:t xml:space="preserve">   9,599,773.55 </w:t>
            </w:r>
          </w:p>
        </w:tc>
        <w:tc>
          <w:tcPr>
            <w:tcW w:w="2358" w:type="dxa"/>
            <w:vAlign w:val="bottom"/>
          </w:tcPr>
          <w:p w14:paraId="473BDC96" w14:textId="1AC3827F" w:rsidR="00CC1981" w:rsidRPr="005A6BED" w:rsidRDefault="00CC1981" w:rsidP="00CC1981">
            <w:pPr>
              <w:jc w:val="center"/>
              <w:rPr>
                <w:rFonts w:asciiTheme="minorEastAsia" w:eastAsiaTheme="minorEastAsia" w:hAnsiTheme="minorEastAsia"/>
              </w:rPr>
            </w:pPr>
            <w:r w:rsidRPr="005A6BED">
              <w:rPr>
                <w:rFonts w:ascii="Arial" w:hAnsi="Arial" w:cs="Arial"/>
                <w:sz w:val="20"/>
                <w:szCs w:val="20"/>
              </w:rPr>
              <w:t>17.9%</w:t>
            </w:r>
          </w:p>
        </w:tc>
      </w:tr>
      <w:tr w:rsidR="00CC1981" w:rsidRPr="005A6BED" w14:paraId="4C594D7E" w14:textId="77777777" w:rsidTr="00BE73B7">
        <w:trPr>
          <w:trHeight w:val="496"/>
          <w:jc w:val="center"/>
        </w:trPr>
        <w:tc>
          <w:tcPr>
            <w:tcW w:w="909" w:type="dxa"/>
            <w:shd w:val="clear" w:color="auto" w:fill="auto"/>
            <w:vAlign w:val="center"/>
          </w:tcPr>
          <w:p w14:paraId="7AC1384E" w14:textId="307AEC32" w:rsidR="00CC1981" w:rsidRPr="005A6BED" w:rsidRDefault="00CC1981" w:rsidP="00CC1981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A6BED">
              <w:rPr>
                <w:rFonts w:asciiTheme="minorEastAsia" w:eastAsiaTheme="minorEastAsia" w:hAnsiTheme="minorEastAsia"/>
                <w:color w:val="000000" w:themeColor="text1"/>
              </w:rPr>
              <w:t>3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99F5CE" w14:textId="58785682" w:rsidR="00CC1981" w:rsidRPr="005A6BED" w:rsidRDefault="00CC1981" w:rsidP="00B05FA4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A6BED">
              <w:rPr>
                <w:rFonts w:ascii="MS Gothic" w:hAnsi="MS Gothic" w:cs="MS Gothic"/>
                <w:sz w:val="20"/>
                <w:szCs w:val="20"/>
              </w:rPr>
              <w:t>摩根</w:t>
            </w:r>
            <w:r w:rsidR="00B05FA4" w:rsidRPr="005A6BED">
              <w:rPr>
                <w:rFonts w:ascii="MS Gothic" w:hAnsi="MS Gothic" w:cs="MS Gothic" w:hint="eastAsia"/>
                <w:sz w:val="20"/>
                <w:szCs w:val="20"/>
              </w:rPr>
              <w:t>南韩</w:t>
            </w:r>
            <w:r w:rsidRPr="005A6BED">
              <w:rPr>
                <w:rFonts w:ascii="MS Gothic" w:hAnsi="MS Gothic" w:cs="MS Gothic"/>
                <w:sz w:val="20"/>
                <w:szCs w:val="20"/>
              </w:rPr>
              <w:t>基金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77C835" w14:textId="16AD71DB" w:rsidR="00CC1981" w:rsidRPr="005A6BED" w:rsidRDefault="00CC1981" w:rsidP="00CC1981">
            <w:pPr>
              <w:jc w:val="right"/>
              <w:rPr>
                <w:rFonts w:asciiTheme="minorEastAsia" w:eastAsiaTheme="minorEastAsia" w:hAnsiTheme="minorEastAsia"/>
              </w:rPr>
            </w:pPr>
            <w:r w:rsidRPr="005A6BED">
              <w:rPr>
                <w:rFonts w:ascii="Arial" w:hAnsi="Arial" w:cs="Arial"/>
                <w:sz w:val="20"/>
                <w:szCs w:val="20"/>
              </w:rPr>
              <w:t xml:space="preserve">   8,717,044.38 </w:t>
            </w:r>
          </w:p>
        </w:tc>
        <w:tc>
          <w:tcPr>
            <w:tcW w:w="2358" w:type="dxa"/>
            <w:vAlign w:val="bottom"/>
          </w:tcPr>
          <w:p w14:paraId="10489A6F" w14:textId="663DD173" w:rsidR="00CC1981" w:rsidRPr="005A6BED" w:rsidRDefault="00CC1981" w:rsidP="00CC1981">
            <w:pPr>
              <w:jc w:val="center"/>
              <w:rPr>
                <w:rFonts w:asciiTheme="minorEastAsia" w:eastAsiaTheme="minorEastAsia" w:hAnsiTheme="minorEastAsia"/>
              </w:rPr>
            </w:pPr>
            <w:r w:rsidRPr="005A6BED">
              <w:rPr>
                <w:rFonts w:ascii="Arial" w:hAnsi="Arial" w:cs="Arial"/>
                <w:sz w:val="20"/>
                <w:szCs w:val="20"/>
              </w:rPr>
              <w:t>16.3%</w:t>
            </w:r>
          </w:p>
        </w:tc>
      </w:tr>
      <w:tr w:rsidR="00CC1981" w:rsidRPr="005A6BED" w14:paraId="756FEDAE" w14:textId="77777777" w:rsidTr="00BE73B7">
        <w:trPr>
          <w:trHeight w:val="496"/>
          <w:jc w:val="center"/>
        </w:trPr>
        <w:tc>
          <w:tcPr>
            <w:tcW w:w="909" w:type="dxa"/>
            <w:shd w:val="clear" w:color="auto" w:fill="auto"/>
            <w:vAlign w:val="center"/>
          </w:tcPr>
          <w:p w14:paraId="18FECB52" w14:textId="503ED522" w:rsidR="00CC1981" w:rsidRPr="005A6BED" w:rsidRDefault="00CC1981" w:rsidP="00CC1981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A6BED">
              <w:rPr>
                <w:rFonts w:asciiTheme="minorEastAsia" w:eastAsiaTheme="minorEastAsia" w:hAnsiTheme="minorEastAsia"/>
                <w:color w:val="000000" w:themeColor="text1"/>
              </w:rPr>
              <w:t>4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CAB586" w14:textId="23B20C1C" w:rsidR="00CC1981" w:rsidRPr="005A6BED" w:rsidRDefault="00CC1981" w:rsidP="00B05FA4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A6BED">
              <w:rPr>
                <w:rFonts w:ascii="MS Gothic" w:hAnsi="MS Gothic" w:cs="MS Gothic"/>
                <w:sz w:val="20"/>
                <w:szCs w:val="20"/>
              </w:rPr>
              <w:t>摩根基金</w:t>
            </w:r>
            <w:r w:rsidRPr="005A6B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5FA4" w:rsidRPr="005A6BED">
              <w:rPr>
                <w:rFonts w:ascii="Arial" w:hAnsi="Arial" w:cs="Arial"/>
                <w:sz w:val="20"/>
                <w:szCs w:val="20"/>
              </w:rPr>
              <w:t>–</w:t>
            </w:r>
            <w:r w:rsidRPr="005A6B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5FA4" w:rsidRPr="005A6BED">
              <w:rPr>
                <w:rFonts w:ascii="MS Gothic" w:hAnsi="MS Gothic" w:cs="MS Gothic" w:hint="eastAsia"/>
                <w:sz w:val="20"/>
                <w:szCs w:val="20"/>
              </w:rPr>
              <w:t>中国</w:t>
            </w:r>
            <w:r w:rsidRPr="005A6BED">
              <w:rPr>
                <w:rFonts w:ascii="MS Gothic" w:hAnsi="MS Gothic" w:cs="MS Gothic"/>
                <w:sz w:val="20"/>
                <w:szCs w:val="20"/>
              </w:rPr>
              <w:t>基金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8A29A03" w14:textId="23DCB1AF" w:rsidR="00CC1981" w:rsidRPr="005A6BED" w:rsidRDefault="00CC1981" w:rsidP="00CC1981">
            <w:pPr>
              <w:jc w:val="right"/>
              <w:rPr>
                <w:rFonts w:asciiTheme="minorEastAsia" w:eastAsiaTheme="minorEastAsia" w:hAnsiTheme="minorEastAsia"/>
              </w:rPr>
            </w:pPr>
            <w:r w:rsidRPr="005A6BED">
              <w:rPr>
                <w:rFonts w:ascii="Arial" w:hAnsi="Arial" w:cs="Arial"/>
                <w:sz w:val="20"/>
                <w:szCs w:val="20"/>
              </w:rPr>
              <w:t xml:space="preserve">   4,505,670.52 </w:t>
            </w:r>
          </w:p>
        </w:tc>
        <w:tc>
          <w:tcPr>
            <w:tcW w:w="2358" w:type="dxa"/>
            <w:vAlign w:val="bottom"/>
          </w:tcPr>
          <w:p w14:paraId="70FB581B" w14:textId="679F3C03" w:rsidR="00CC1981" w:rsidRPr="005A6BED" w:rsidRDefault="00CC1981" w:rsidP="00CC1981">
            <w:pPr>
              <w:jc w:val="center"/>
              <w:rPr>
                <w:rFonts w:asciiTheme="minorEastAsia" w:eastAsiaTheme="minorEastAsia" w:hAnsiTheme="minorEastAsia"/>
              </w:rPr>
            </w:pPr>
            <w:r w:rsidRPr="005A6BED">
              <w:rPr>
                <w:rFonts w:ascii="Arial" w:hAnsi="Arial" w:cs="Arial"/>
                <w:sz w:val="20"/>
                <w:szCs w:val="20"/>
              </w:rPr>
              <w:t>8.4%</w:t>
            </w:r>
          </w:p>
        </w:tc>
      </w:tr>
      <w:tr w:rsidR="00CC1981" w:rsidRPr="005A6BED" w14:paraId="18EF253D" w14:textId="77777777" w:rsidTr="00BE73B7">
        <w:trPr>
          <w:trHeight w:val="692"/>
          <w:jc w:val="center"/>
        </w:trPr>
        <w:tc>
          <w:tcPr>
            <w:tcW w:w="909" w:type="dxa"/>
            <w:shd w:val="clear" w:color="auto" w:fill="auto"/>
            <w:vAlign w:val="center"/>
          </w:tcPr>
          <w:p w14:paraId="61FE1F60" w14:textId="0C289CDA" w:rsidR="00CC1981" w:rsidRPr="005A6BED" w:rsidRDefault="00CC1981" w:rsidP="00CC1981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A6BED">
              <w:rPr>
                <w:rFonts w:asciiTheme="minorEastAsia" w:eastAsiaTheme="minorEastAsia" w:hAnsiTheme="minorEastAsia"/>
                <w:color w:val="000000" w:themeColor="text1"/>
              </w:rPr>
              <w:t>5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0686C1" w14:textId="180C6F39" w:rsidR="00CC1981" w:rsidRPr="005A6BED" w:rsidRDefault="00CC1981" w:rsidP="00CC1981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A6BED">
              <w:rPr>
                <w:rFonts w:ascii="MS Gothic" w:hAnsi="MS Gothic" w:cs="MS Gothic"/>
                <w:sz w:val="20"/>
                <w:szCs w:val="20"/>
              </w:rPr>
              <w:t>摩根印度基金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6C94FF" w14:textId="792B8FF3" w:rsidR="00CC1981" w:rsidRPr="005A6BED" w:rsidRDefault="00CC1981" w:rsidP="00CC1981">
            <w:pPr>
              <w:jc w:val="right"/>
              <w:rPr>
                <w:rFonts w:asciiTheme="minorEastAsia" w:eastAsiaTheme="minorEastAsia" w:hAnsiTheme="minorEastAsia"/>
              </w:rPr>
            </w:pPr>
            <w:r w:rsidRPr="005A6BED">
              <w:rPr>
                <w:rFonts w:ascii="Arial" w:hAnsi="Arial" w:cs="Arial"/>
                <w:sz w:val="20"/>
                <w:szCs w:val="20"/>
              </w:rPr>
              <w:t xml:space="preserve">   4,047,315.94 </w:t>
            </w:r>
          </w:p>
        </w:tc>
        <w:tc>
          <w:tcPr>
            <w:tcW w:w="2358" w:type="dxa"/>
            <w:vAlign w:val="bottom"/>
          </w:tcPr>
          <w:p w14:paraId="169CD048" w14:textId="4F69BFDC" w:rsidR="00CC1981" w:rsidRPr="005A6BED" w:rsidRDefault="00CC1981" w:rsidP="00CC1981">
            <w:pPr>
              <w:jc w:val="center"/>
              <w:rPr>
                <w:rFonts w:asciiTheme="minorEastAsia" w:eastAsiaTheme="minorEastAsia" w:hAnsiTheme="minorEastAsia"/>
              </w:rPr>
            </w:pPr>
            <w:r w:rsidRPr="005A6BED">
              <w:rPr>
                <w:rFonts w:ascii="Arial" w:hAnsi="Arial" w:cs="Arial"/>
                <w:sz w:val="20"/>
                <w:szCs w:val="20"/>
              </w:rPr>
              <w:t>7.6%</w:t>
            </w:r>
          </w:p>
        </w:tc>
      </w:tr>
      <w:tr w:rsidR="00CC1981" w:rsidRPr="005A6BED" w14:paraId="7CA1BF74" w14:textId="77777777" w:rsidTr="00BE73B7">
        <w:trPr>
          <w:trHeight w:val="496"/>
          <w:jc w:val="center"/>
        </w:trPr>
        <w:tc>
          <w:tcPr>
            <w:tcW w:w="909" w:type="dxa"/>
            <w:shd w:val="clear" w:color="auto" w:fill="auto"/>
            <w:vAlign w:val="center"/>
          </w:tcPr>
          <w:p w14:paraId="297448CA" w14:textId="79ED436B" w:rsidR="00CC1981" w:rsidRPr="005A6BED" w:rsidRDefault="00CC1981" w:rsidP="00CC1981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A6BED">
              <w:rPr>
                <w:rFonts w:asciiTheme="minorEastAsia" w:eastAsiaTheme="minorEastAsia" w:hAnsiTheme="minorEastAsia"/>
                <w:color w:val="000000" w:themeColor="text1"/>
              </w:rPr>
              <w:t>6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1926A0" w14:textId="4BF3DC8B" w:rsidR="00CC1981" w:rsidRPr="005A6BED" w:rsidRDefault="00CC1981" w:rsidP="00B05FA4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A6BED">
              <w:rPr>
                <w:rFonts w:ascii="MS Gothic" w:hAnsi="MS Gothic" w:cs="MS Gothic"/>
                <w:sz w:val="20"/>
                <w:szCs w:val="20"/>
              </w:rPr>
              <w:t>摩根基金</w:t>
            </w:r>
            <w:r w:rsidRPr="005A6B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5FA4" w:rsidRPr="005A6BED">
              <w:rPr>
                <w:rFonts w:ascii="Arial" w:hAnsi="Arial" w:cs="Arial"/>
                <w:sz w:val="20"/>
                <w:szCs w:val="20"/>
              </w:rPr>
              <w:t>–</w:t>
            </w:r>
            <w:r w:rsidRPr="005A6B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5FA4" w:rsidRPr="005A6BED">
              <w:rPr>
                <w:rFonts w:ascii="MS Gothic" w:hAnsi="MS Gothic" w:cs="MS Gothic" w:hint="eastAsia"/>
                <w:sz w:val="20"/>
                <w:szCs w:val="20"/>
              </w:rPr>
              <w:t>台湾</w:t>
            </w:r>
            <w:r w:rsidRPr="005A6BED">
              <w:rPr>
                <w:rFonts w:ascii="MS Gothic" w:hAnsi="MS Gothic" w:cs="MS Gothic"/>
                <w:sz w:val="20"/>
                <w:szCs w:val="20"/>
              </w:rPr>
              <w:t>基金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EBBFA2" w14:textId="67890252" w:rsidR="00CC1981" w:rsidRPr="005A6BED" w:rsidRDefault="00CC1981" w:rsidP="00CC1981">
            <w:pPr>
              <w:jc w:val="right"/>
              <w:rPr>
                <w:rFonts w:asciiTheme="minorEastAsia" w:eastAsiaTheme="minorEastAsia" w:hAnsiTheme="minorEastAsia"/>
              </w:rPr>
            </w:pPr>
            <w:r w:rsidRPr="005A6BED">
              <w:rPr>
                <w:rFonts w:ascii="Arial" w:hAnsi="Arial" w:cs="Arial"/>
                <w:sz w:val="20"/>
                <w:szCs w:val="20"/>
              </w:rPr>
              <w:t xml:space="preserve">   3,459,419.38 </w:t>
            </w:r>
          </w:p>
        </w:tc>
        <w:tc>
          <w:tcPr>
            <w:tcW w:w="2358" w:type="dxa"/>
            <w:vAlign w:val="bottom"/>
          </w:tcPr>
          <w:p w14:paraId="07239F45" w14:textId="1F0389F6" w:rsidR="00CC1981" w:rsidRPr="005A6BED" w:rsidRDefault="00CC1981" w:rsidP="00CC1981">
            <w:pPr>
              <w:jc w:val="center"/>
              <w:rPr>
                <w:rFonts w:asciiTheme="minorEastAsia" w:eastAsiaTheme="minorEastAsia" w:hAnsiTheme="minorEastAsia"/>
              </w:rPr>
            </w:pPr>
            <w:r w:rsidRPr="005A6BED">
              <w:rPr>
                <w:rFonts w:ascii="Arial" w:hAnsi="Arial" w:cs="Arial"/>
                <w:sz w:val="20"/>
                <w:szCs w:val="20"/>
              </w:rPr>
              <w:t>6.5%</w:t>
            </w:r>
          </w:p>
        </w:tc>
      </w:tr>
      <w:tr w:rsidR="00CC1981" w:rsidRPr="005A6BED" w14:paraId="6D12D0AE" w14:textId="77777777" w:rsidTr="00BE73B7">
        <w:trPr>
          <w:trHeight w:val="496"/>
          <w:jc w:val="center"/>
        </w:trPr>
        <w:tc>
          <w:tcPr>
            <w:tcW w:w="909" w:type="dxa"/>
            <w:shd w:val="clear" w:color="auto" w:fill="auto"/>
            <w:vAlign w:val="center"/>
          </w:tcPr>
          <w:p w14:paraId="643AB77B" w14:textId="74A9F751" w:rsidR="00CC1981" w:rsidRPr="005A6BED" w:rsidRDefault="00CC1981" w:rsidP="00CC1981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A6BED">
              <w:rPr>
                <w:rFonts w:asciiTheme="minorEastAsia" w:eastAsiaTheme="minorEastAsia" w:hAnsiTheme="minorEastAsia"/>
                <w:color w:val="000000" w:themeColor="text1"/>
              </w:rPr>
              <w:lastRenderedPageBreak/>
              <w:t>7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9DCAB7" w14:textId="088202B7" w:rsidR="00CC1981" w:rsidRPr="005A6BED" w:rsidRDefault="00CC1981" w:rsidP="00CC1981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A6BED">
              <w:rPr>
                <w:rFonts w:ascii="MS Gothic" w:hAnsi="MS Gothic" w:cs="MS Gothic"/>
                <w:sz w:val="20"/>
                <w:szCs w:val="20"/>
              </w:rPr>
              <w:t>摩根澳洲基金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F76B0F0" w14:textId="175C219D" w:rsidR="00CC1981" w:rsidRPr="005A6BED" w:rsidRDefault="00CC1981" w:rsidP="00CC1981">
            <w:pPr>
              <w:jc w:val="right"/>
              <w:rPr>
                <w:rFonts w:asciiTheme="minorEastAsia" w:eastAsiaTheme="minorEastAsia" w:hAnsiTheme="minorEastAsia"/>
              </w:rPr>
            </w:pPr>
            <w:r w:rsidRPr="005A6BED">
              <w:rPr>
                <w:rFonts w:ascii="Arial" w:hAnsi="Arial" w:cs="Arial"/>
                <w:sz w:val="20"/>
                <w:szCs w:val="20"/>
              </w:rPr>
              <w:t xml:space="preserve">   3,295,093.48 </w:t>
            </w:r>
          </w:p>
        </w:tc>
        <w:tc>
          <w:tcPr>
            <w:tcW w:w="2358" w:type="dxa"/>
            <w:vAlign w:val="bottom"/>
          </w:tcPr>
          <w:p w14:paraId="776EB496" w14:textId="5680C141" w:rsidR="00CC1981" w:rsidRPr="005A6BED" w:rsidRDefault="00CC1981" w:rsidP="00CC1981">
            <w:pPr>
              <w:jc w:val="center"/>
              <w:rPr>
                <w:rFonts w:asciiTheme="minorEastAsia" w:eastAsiaTheme="minorEastAsia" w:hAnsiTheme="minorEastAsia"/>
              </w:rPr>
            </w:pPr>
            <w:r w:rsidRPr="005A6BED">
              <w:rPr>
                <w:rFonts w:ascii="Arial" w:hAnsi="Arial" w:cs="Arial"/>
                <w:sz w:val="20"/>
                <w:szCs w:val="20"/>
              </w:rPr>
              <w:t>6.1%</w:t>
            </w:r>
          </w:p>
        </w:tc>
      </w:tr>
      <w:tr w:rsidR="00CC1981" w:rsidRPr="005A6BED" w14:paraId="62FA083B" w14:textId="77777777" w:rsidTr="00BE73B7">
        <w:trPr>
          <w:trHeight w:val="496"/>
          <w:jc w:val="center"/>
        </w:trPr>
        <w:tc>
          <w:tcPr>
            <w:tcW w:w="909" w:type="dxa"/>
            <w:shd w:val="clear" w:color="auto" w:fill="auto"/>
            <w:vAlign w:val="center"/>
          </w:tcPr>
          <w:p w14:paraId="05DC9C86" w14:textId="54F24EC6" w:rsidR="00CC1981" w:rsidRPr="005A6BED" w:rsidRDefault="00CC1981" w:rsidP="00CC1981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A6BED">
              <w:rPr>
                <w:rFonts w:asciiTheme="minorEastAsia" w:eastAsiaTheme="minorEastAsia" w:hAnsiTheme="minorEastAsia"/>
                <w:color w:val="000000" w:themeColor="text1"/>
              </w:rPr>
              <w:t>8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6D7726" w14:textId="48CCAFB9" w:rsidR="00CC1981" w:rsidRPr="005A6BED" w:rsidRDefault="00CC1981" w:rsidP="00CC1981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A6BED">
              <w:rPr>
                <w:rFonts w:ascii="MS Gothic" w:hAnsi="MS Gothic" w:cs="MS Gothic"/>
                <w:sz w:val="20"/>
                <w:szCs w:val="20"/>
              </w:rPr>
              <w:t>摩根印尼基金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180EF08" w14:textId="53BA80B9" w:rsidR="00CC1981" w:rsidRPr="005A6BED" w:rsidRDefault="00CC1981" w:rsidP="00CC1981">
            <w:pPr>
              <w:jc w:val="right"/>
              <w:rPr>
                <w:rFonts w:asciiTheme="minorEastAsia" w:eastAsiaTheme="minorEastAsia" w:hAnsiTheme="minorEastAsia"/>
              </w:rPr>
            </w:pPr>
            <w:r w:rsidRPr="005A6BED">
              <w:rPr>
                <w:rFonts w:ascii="Arial" w:hAnsi="Arial" w:cs="Arial"/>
                <w:sz w:val="20"/>
                <w:szCs w:val="20"/>
              </w:rPr>
              <w:t xml:space="preserve">   2,887,333.70 </w:t>
            </w:r>
          </w:p>
        </w:tc>
        <w:tc>
          <w:tcPr>
            <w:tcW w:w="2358" w:type="dxa"/>
            <w:vAlign w:val="bottom"/>
          </w:tcPr>
          <w:p w14:paraId="3A5ED40F" w14:textId="6D94F921" w:rsidR="00CC1981" w:rsidRPr="005A6BED" w:rsidRDefault="00CC1981" w:rsidP="00CC1981">
            <w:pPr>
              <w:jc w:val="center"/>
              <w:rPr>
                <w:rFonts w:asciiTheme="minorEastAsia" w:eastAsiaTheme="minorEastAsia" w:hAnsiTheme="minorEastAsia"/>
              </w:rPr>
            </w:pPr>
            <w:r w:rsidRPr="005A6BED">
              <w:rPr>
                <w:rFonts w:ascii="Arial" w:hAnsi="Arial" w:cs="Arial"/>
                <w:sz w:val="20"/>
                <w:szCs w:val="20"/>
              </w:rPr>
              <w:t>5.4%</w:t>
            </w:r>
          </w:p>
        </w:tc>
      </w:tr>
      <w:tr w:rsidR="00CC1981" w:rsidRPr="005A6BED" w14:paraId="667AD9AC" w14:textId="77777777" w:rsidTr="00BE73B7">
        <w:trPr>
          <w:trHeight w:val="496"/>
          <w:jc w:val="center"/>
        </w:trPr>
        <w:tc>
          <w:tcPr>
            <w:tcW w:w="909" w:type="dxa"/>
            <w:shd w:val="clear" w:color="auto" w:fill="auto"/>
            <w:vAlign w:val="center"/>
          </w:tcPr>
          <w:p w14:paraId="2D1AB5E6" w14:textId="4A5F44FE" w:rsidR="00CC1981" w:rsidRPr="005A6BED" w:rsidRDefault="00CC1981" w:rsidP="00CC1981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A6BED">
              <w:rPr>
                <w:rFonts w:asciiTheme="minorEastAsia" w:eastAsiaTheme="minorEastAsia" w:hAnsiTheme="minorEastAsia"/>
                <w:color w:val="000000" w:themeColor="text1"/>
              </w:rPr>
              <w:t>9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C0F2B2" w14:textId="1135D076" w:rsidR="00CC1981" w:rsidRPr="005A6BED" w:rsidRDefault="00CC1981" w:rsidP="00B05FA4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A6BED">
              <w:rPr>
                <w:rFonts w:ascii="MS Gothic" w:hAnsi="MS Gothic" w:cs="MS Gothic"/>
                <w:sz w:val="20"/>
                <w:szCs w:val="20"/>
              </w:rPr>
              <w:t>摩根</w:t>
            </w:r>
            <w:r w:rsidR="00B05FA4" w:rsidRPr="005A6BED">
              <w:rPr>
                <w:rFonts w:ascii="MS Gothic" w:hAnsi="MS Gothic" w:cs="MS Gothic" w:hint="eastAsia"/>
                <w:sz w:val="20"/>
                <w:szCs w:val="20"/>
              </w:rPr>
              <w:t>亚洲</w:t>
            </w:r>
            <w:r w:rsidRPr="005A6BED">
              <w:rPr>
                <w:rFonts w:ascii="MS Gothic" w:hAnsi="MS Gothic" w:cs="MS Gothic"/>
                <w:sz w:val="20"/>
                <w:szCs w:val="20"/>
              </w:rPr>
              <w:t>小型</w:t>
            </w:r>
            <w:r w:rsidR="00B05FA4" w:rsidRPr="005A6BED">
              <w:rPr>
                <w:rFonts w:ascii="MS Gothic" w:hAnsi="MS Gothic" w:cs="MS Gothic" w:hint="eastAsia"/>
                <w:sz w:val="20"/>
                <w:szCs w:val="20"/>
              </w:rPr>
              <w:t>企业</w:t>
            </w:r>
            <w:r w:rsidRPr="005A6BED">
              <w:rPr>
                <w:rFonts w:ascii="MS Gothic" w:hAnsi="MS Gothic" w:cs="MS Gothic"/>
                <w:sz w:val="20"/>
                <w:szCs w:val="20"/>
              </w:rPr>
              <w:t>基金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92B9512" w14:textId="744DDC65" w:rsidR="00CC1981" w:rsidRPr="005A6BED" w:rsidRDefault="00CC1981" w:rsidP="00CC1981">
            <w:pPr>
              <w:jc w:val="right"/>
              <w:rPr>
                <w:rFonts w:asciiTheme="minorEastAsia" w:eastAsiaTheme="minorEastAsia" w:hAnsiTheme="minorEastAsia"/>
              </w:rPr>
            </w:pPr>
            <w:r w:rsidRPr="005A6BED">
              <w:rPr>
                <w:rFonts w:ascii="Arial" w:hAnsi="Arial" w:cs="Arial"/>
                <w:sz w:val="20"/>
                <w:szCs w:val="20"/>
              </w:rPr>
              <w:t xml:space="preserve">   2,277,355.51 </w:t>
            </w:r>
          </w:p>
        </w:tc>
        <w:tc>
          <w:tcPr>
            <w:tcW w:w="2358" w:type="dxa"/>
            <w:vAlign w:val="bottom"/>
          </w:tcPr>
          <w:p w14:paraId="08029781" w14:textId="103284C4" w:rsidR="00CC1981" w:rsidRPr="005A6BED" w:rsidRDefault="00CC1981" w:rsidP="00CC1981">
            <w:pPr>
              <w:jc w:val="center"/>
              <w:rPr>
                <w:rFonts w:asciiTheme="minorEastAsia" w:eastAsiaTheme="minorEastAsia" w:hAnsiTheme="minorEastAsia"/>
              </w:rPr>
            </w:pPr>
            <w:r w:rsidRPr="005A6BED">
              <w:rPr>
                <w:rFonts w:ascii="Arial" w:hAnsi="Arial" w:cs="Arial"/>
                <w:sz w:val="20"/>
                <w:szCs w:val="20"/>
              </w:rPr>
              <w:t>4.2%</w:t>
            </w:r>
          </w:p>
        </w:tc>
      </w:tr>
      <w:tr w:rsidR="00CC1981" w:rsidRPr="008C3444" w14:paraId="1CAE999F" w14:textId="77777777" w:rsidTr="00BE73B7">
        <w:trPr>
          <w:trHeight w:val="561"/>
          <w:jc w:val="center"/>
        </w:trPr>
        <w:tc>
          <w:tcPr>
            <w:tcW w:w="909" w:type="dxa"/>
            <w:shd w:val="clear" w:color="auto" w:fill="auto"/>
            <w:vAlign w:val="center"/>
          </w:tcPr>
          <w:p w14:paraId="11FD82F7" w14:textId="1554A401" w:rsidR="00CC1981" w:rsidRPr="005A6BED" w:rsidRDefault="00CC1981" w:rsidP="00CC1981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A6BED">
              <w:rPr>
                <w:rFonts w:asciiTheme="minorEastAsia" w:eastAsiaTheme="minorEastAsia" w:hAnsiTheme="minorEastAsia"/>
                <w:color w:val="000000" w:themeColor="text1"/>
              </w:rPr>
              <w:t>10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95EB49" w14:textId="4CC1F33D" w:rsidR="00CC1981" w:rsidRPr="005A6BED" w:rsidRDefault="00CC1981" w:rsidP="00B05FA4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A6BED">
              <w:rPr>
                <w:rFonts w:ascii="MS Gothic" w:hAnsi="MS Gothic" w:cs="MS Gothic"/>
                <w:sz w:val="20"/>
                <w:szCs w:val="20"/>
              </w:rPr>
              <w:t>摩根基金</w:t>
            </w:r>
            <w:r w:rsidRPr="005A6B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5FA4" w:rsidRPr="005A6BED">
              <w:rPr>
                <w:rFonts w:ascii="Arial" w:hAnsi="Arial" w:cs="Arial"/>
                <w:sz w:val="20"/>
                <w:szCs w:val="20"/>
              </w:rPr>
              <w:t>–</w:t>
            </w:r>
            <w:r w:rsidRPr="005A6B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B05FA4" w:rsidRPr="005A6BED">
              <w:rPr>
                <w:rFonts w:ascii="MS Gothic" w:hAnsi="MS Gothic" w:cs="MS Gothic" w:hint="eastAsia"/>
                <w:sz w:val="20"/>
                <w:szCs w:val="20"/>
              </w:rPr>
              <w:t>东协</w:t>
            </w:r>
            <w:r w:rsidRPr="005A6BED">
              <w:rPr>
                <w:rFonts w:ascii="MS Gothic" w:hAnsi="MS Gothic" w:cs="MS Gothic"/>
                <w:sz w:val="20"/>
                <w:szCs w:val="20"/>
              </w:rPr>
              <w:t>股票</w:t>
            </w:r>
            <w:proofErr w:type="gramEnd"/>
            <w:r w:rsidRPr="005A6BED">
              <w:rPr>
                <w:rFonts w:ascii="MS Gothic" w:hAnsi="MS Gothic" w:cs="MS Gothic"/>
                <w:sz w:val="20"/>
                <w:szCs w:val="20"/>
              </w:rPr>
              <w:t>基金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3703A25" w14:textId="583ED497" w:rsidR="00CC1981" w:rsidRPr="005A6BED" w:rsidRDefault="00CC1981" w:rsidP="00CC1981">
            <w:pPr>
              <w:jc w:val="right"/>
              <w:rPr>
                <w:rFonts w:asciiTheme="minorEastAsia" w:eastAsiaTheme="minorEastAsia" w:hAnsiTheme="minorEastAsia"/>
              </w:rPr>
            </w:pPr>
            <w:r w:rsidRPr="005A6BED">
              <w:rPr>
                <w:rFonts w:ascii="Arial" w:hAnsi="Arial" w:cs="Arial"/>
                <w:sz w:val="20"/>
                <w:szCs w:val="20"/>
              </w:rPr>
              <w:t xml:space="preserve">   2,144,758.55 </w:t>
            </w:r>
          </w:p>
        </w:tc>
        <w:tc>
          <w:tcPr>
            <w:tcW w:w="2358" w:type="dxa"/>
            <w:vAlign w:val="bottom"/>
          </w:tcPr>
          <w:p w14:paraId="23736320" w14:textId="1782D05A" w:rsidR="00CC1981" w:rsidRPr="005A6BED" w:rsidRDefault="00CC1981" w:rsidP="00CC1981">
            <w:pPr>
              <w:jc w:val="center"/>
              <w:rPr>
                <w:rFonts w:asciiTheme="minorEastAsia" w:eastAsiaTheme="minorEastAsia" w:hAnsiTheme="minorEastAsia"/>
              </w:rPr>
            </w:pPr>
            <w:r w:rsidRPr="005A6BED">
              <w:rPr>
                <w:rFonts w:ascii="Arial" w:hAnsi="Arial" w:cs="Arial"/>
                <w:sz w:val="20"/>
                <w:szCs w:val="20"/>
              </w:rPr>
              <w:t>4.0%</w:t>
            </w:r>
          </w:p>
        </w:tc>
      </w:tr>
    </w:tbl>
    <w:p w14:paraId="714817D0" w14:textId="6CC270AE" w:rsidR="00C85517" w:rsidRPr="008C3444" w:rsidRDefault="0030248E" w:rsidP="00C85517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 w:themeColor="text1"/>
          <w:szCs w:val="21"/>
        </w:rPr>
      </w:pPr>
      <w:r w:rsidRPr="008C3444">
        <w:rPr>
          <w:rFonts w:asciiTheme="minorEastAsia" w:eastAsiaTheme="minorEastAsia" w:hAnsiTheme="minorEastAsia" w:hint="eastAsia"/>
          <w:color w:val="000000" w:themeColor="text1"/>
          <w:szCs w:val="21"/>
        </w:rPr>
        <w:t>注：本表列示穿透后投资规模</w:t>
      </w:r>
      <w:proofErr w:type="gramStart"/>
      <w:r w:rsidRPr="008C3444">
        <w:rPr>
          <w:rFonts w:asciiTheme="minorEastAsia" w:eastAsiaTheme="minorEastAsia" w:hAnsiTheme="minorEastAsia" w:hint="eastAsia"/>
          <w:color w:val="000000" w:themeColor="text1"/>
          <w:szCs w:val="21"/>
        </w:rPr>
        <w:t>占比较</w:t>
      </w:r>
      <w:proofErr w:type="gramEnd"/>
      <w:r w:rsidRPr="008C3444">
        <w:rPr>
          <w:rFonts w:asciiTheme="minorEastAsia" w:eastAsiaTheme="minorEastAsia" w:hAnsiTheme="minorEastAsia" w:hint="eastAsia"/>
          <w:color w:val="000000" w:themeColor="text1"/>
          <w:szCs w:val="21"/>
        </w:rPr>
        <w:t>高的前十项资产</w:t>
      </w:r>
    </w:p>
    <w:p w14:paraId="75C68976" w14:textId="4FB59AA0" w:rsidR="00C715DB" w:rsidRPr="008C3444" w:rsidRDefault="0030248E" w:rsidP="009E48DB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  <w:r w:rsidRPr="008C3444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五、风险分析</w:t>
      </w:r>
    </w:p>
    <w:p w14:paraId="5C945A4B" w14:textId="34C2BAD0" w:rsidR="009E48DB" w:rsidRPr="008C3444" w:rsidRDefault="0030248E" w:rsidP="00C715DB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  <w:r w:rsidRPr="008C344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（一）产品的流动性风险情况</w:t>
      </w:r>
    </w:p>
    <w:tbl>
      <w:tblPr>
        <w:tblW w:w="8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73"/>
      </w:tblGrid>
      <w:tr w:rsidR="008C3444" w:rsidRPr="008C3444" w14:paraId="64E78E7D" w14:textId="77777777" w:rsidTr="00630865">
        <w:trPr>
          <w:trHeight w:val="518"/>
        </w:trPr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D4C6" w14:textId="15A5450C" w:rsidR="00C72B3E" w:rsidRPr="008C3444" w:rsidRDefault="00A36BF3" w:rsidP="00630865">
            <w:pPr>
              <w:spacing w:line="360" w:lineRule="auto"/>
              <w:rPr>
                <w:rFonts w:ascii="宋体" w:hAnsi="宋体"/>
                <w:color w:val="000000" w:themeColor="text1"/>
                <w:sz w:val="24"/>
                <w:highlight w:val="green"/>
              </w:rPr>
            </w:pPr>
            <w:r w:rsidRPr="00D32D06">
              <w:rPr>
                <w:rFonts w:ascii="宋体" w:hAnsi="宋体" w:hint="eastAsia"/>
                <w:sz w:val="28"/>
                <w:szCs w:val="28"/>
              </w:rPr>
              <w:t>产品根据客户的</w:t>
            </w:r>
            <w:proofErr w:type="gramStart"/>
            <w:r w:rsidRPr="00D32D06">
              <w:rPr>
                <w:rFonts w:ascii="宋体" w:hAnsi="宋体" w:hint="eastAsia"/>
                <w:sz w:val="28"/>
                <w:szCs w:val="28"/>
              </w:rPr>
              <w:t>申赎情况</w:t>
            </w:r>
            <w:proofErr w:type="gramEnd"/>
            <w:r w:rsidRPr="00D32D06">
              <w:rPr>
                <w:rFonts w:ascii="宋体" w:hAnsi="宋体" w:hint="eastAsia"/>
                <w:sz w:val="28"/>
                <w:szCs w:val="28"/>
              </w:rPr>
              <w:t>进行了合理的资产配置以管理流动性风险。第一基金中的基金组合及底层基金均保留了足够的现金</w:t>
            </w:r>
            <w:proofErr w:type="gramStart"/>
            <w:r w:rsidRPr="00D32D06">
              <w:rPr>
                <w:rFonts w:ascii="宋体" w:hAnsi="宋体" w:hint="eastAsia"/>
                <w:sz w:val="28"/>
                <w:szCs w:val="28"/>
              </w:rPr>
              <w:t>仓位</w:t>
            </w:r>
            <w:proofErr w:type="gramEnd"/>
            <w:r w:rsidRPr="00D32D06">
              <w:rPr>
                <w:rFonts w:ascii="宋体" w:hAnsi="宋体" w:hint="eastAsia"/>
                <w:sz w:val="28"/>
                <w:szCs w:val="28"/>
              </w:rPr>
              <w:t>以及高流动性资产。第二严格控制产品持有股票的规模及流动性。第三严格控制流动性受限资产的投资比例，从而确保产品资产变现能力和赎回需求的匹配与平衡。</w:t>
            </w:r>
          </w:p>
        </w:tc>
      </w:tr>
    </w:tbl>
    <w:p w14:paraId="22523418" w14:textId="1D0D05FB" w:rsidR="00C715DB" w:rsidRPr="008C3444" w:rsidRDefault="0030248E" w:rsidP="009E48DB">
      <w:pPr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8C344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（二）产品的投资风险情况</w:t>
      </w:r>
    </w:p>
    <w:p w14:paraId="46A538A9" w14:textId="0A9A7A79" w:rsidR="00C715DB" w:rsidRPr="008C3444" w:rsidRDefault="0030248E" w:rsidP="00C715DB">
      <w:pPr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8C3444">
        <w:rPr>
          <w:rFonts w:asciiTheme="minorEastAsia" w:eastAsiaTheme="minorEastAsia" w:hAnsiTheme="minorEastAsia"/>
          <w:color w:val="000000" w:themeColor="text1"/>
          <w:sz w:val="28"/>
          <w:szCs w:val="28"/>
        </w:rPr>
        <w:t>1.</w:t>
      </w:r>
      <w:r w:rsidRPr="008C344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产品债券持仓风险及价格波动情况</w:t>
      </w:r>
    </w:p>
    <w:tbl>
      <w:tblPr>
        <w:tblW w:w="8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7"/>
      </w:tblGrid>
      <w:tr w:rsidR="008C3444" w:rsidRPr="008C3444" w14:paraId="5E7F0BC6" w14:textId="77777777" w:rsidTr="00965BCA">
        <w:trPr>
          <w:trHeight w:val="476"/>
        </w:trPr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9139" w14:textId="516F6DEB" w:rsidR="00C715DB" w:rsidRPr="008C3444" w:rsidRDefault="0030248E" w:rsidP="005A08AB">
            <w:pPr>
              <w:spacing w:line="360" w:lineRule="auto"/>
              <w:rPr>
                <w:rFonts w:ascii="宋体" w:hAnsi="宋体"/>
                <w:color w:val="000000" w:themeColor="text1"/>
                <w:sz w:val="24"/>
              </w:rPr>
            </w:pPr>
            <w:r w:rsidRPr="002227B3">
              <w:rPr>
                <w:rFonts w:ascii="宋体" w:hAnsi="宋体" w:hint="eastAsia"/>
                <w:sz w:val="28"/>
                <w:szCs w:val="28"/>
              </w:rPr>
              <w:t>此产品只投资于集体投资计划，并不直接投资于股票及债券</w:t>
            </w:r>
          </w:p>
        </w:tc>
      </w:tr>
    </w:tbl>
    <w:p w14:paraId="4AF3A37D" w14:textId="6BB5D439" w:rsidR="002A2DCC" w:rsidRPr="008C3444" w:rsidRDefault="0030248E" w:rsidP="002A2DCC">
      <w:pPr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8C3444">
        <w:rPr>
          <w:rFonts w:asciiTheme="minorEastAsia" w:eastAsiaTheme="minorEastAsia" w:hAnsiTheme="minorEastAsia"/>
          <w:color w:val="000000" w:themeColor="text1"/>
          <w:sz w:val="28"/>
          <w:szCs w:val="28"/>
        </w:rPr>
        <w:t>2.</w:t>
      </w:r>
      <w:r w:rsidRPr="008C344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产品股票持仓风险及价格波动情况（针对权益类及混合类产品）</w:t>
      </w:r>
    </w:p>
    <w:tbl>
      <w:tblPr>
        <w:tblW w:w="8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2"/>
      </w:tblGrid>
      <w:tr w:rsidR="008C3444" w:rsidRPr="008C3444" w14:paraId="7CCDD3B8" w14:textId="77777777" w:rsidTr="00965BCA">
        <w:trPr>
          <w:trHeight w:val="494"/>
        </w:trPr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3418" w14:textId="77777777" w:rsidR="00C715DB" w:rsidRPr="00B05FA4" w:rsidRDefault="0030248E" w:rsidP="005A08AB">
            <w:pPr>
              <w:spacing w:line="360" w:lineRule="auto"/>
              <w:rPr>
                <w:rFonts w:ascii="宋体" w:eastAsiaTheme="minorEastAsia" w:hAnsi="宋体"/>
                <w:sz w:val="28"/>
                <w:szCs w:val="28"/>
              </w:rPr>
            </w:pPr>
            <w:r w:rsidRPr="00B05FA4">
              <w:rPr>
                <w:rFonts w:ascii="宋体" w:eastAsiaTheme="minorEastAsia" w:hAnsi="宋体" w:hint="eastAsia"/>
                <w:sz w:val="28"/>
                <w:szCs w:val="28"/>
              </w:rPr>
              <w:t>此产品只投资于集体投资计划，并不直接投资于股票及债券</w:t>
            </w:r>
          </w:p>
          <w:p w14:paraId="7FD3D636" w14:textId="0466461B" w:rsidR="00492477" w:rsidRPr="008C3444" w:rsidRDefault="00492477" w:rsidP="00B05FA4">
            <w:pPr>
              <w:spacing w:line="360" w:lineRule="auto"/>
              <w:rPr>
                <w:rFonts w:ascii="宋体" w:hAnsi="宋体"/>
                <w:color w:val="000000" w:themeColor="text1"/>
                <w:sz w:val="24"/>
              </w:rPr>
            </w:pPr>
            <w:r w:rsidRPr="00B05FA4">
              <w:rPr>
                <w:rFonts w:ascii="宋体" w:eastAsiaTheme="minorEastAsia" w:hAnsi="宋体" w:hint="eastAsia"/>
                <w:sz w:val="28"/>
                <w:szCs w:val="28"/>
              </w:rPr>
              <w:t>产品</w:t>
            </w:r>
            <w:proofErr w:type="gramStart"/>
            <w:r w:rsidRPr="00B05FA4">
              <w:rPr>
                <w:rFonts w:ascii="宋体" w:eastAsiaTheme="minorEastAsia" w:hAnsi="宋体" w:hint="eastAsia"/>
                <w:sz w:val="28"/>
                <w:szCs w:val="28"/>
              </w:rPr>
              <w:t>年化</w:t>
            </w:r>
            <w:r w:rsidRPr="00B05FA4">
              <w:rPr>
                <w:rFonts w:ascii="宋体" w:eastAsiaTheme="minorEastAsia" w:hAnsi="宋体"/>
                <w:sz w:val="28"/>
                <w:szCs w:val="28"/>
              </w:rPr>
              <w:t>波动</w:t>
            </w:r>
            <w:proofErr w:type="gramEnd"/>
            <w:r w:rsidRPr="00B05FA4">
              <w:rPr>
                <w:rFonts w:ascii="宋体" w:eastAsiaTheme="minorEastAsia" w:hAnsi="宋体"/>
                <w:sz w:val="28"/>
                <w:szCs w:val="28"/>
              </w:rPr>
              <w:t>度</w:t>
            </w:r>
            <w:r w:rsidR="00B05FA4" w:rsidRPr="00B05FA4">
              <w:rPr>
                <w:rFonts w:ascii="宋体" w:eastAsiaTheme="minorEastAsia" w:hAnsi="宋体" w:hint="eastAsia"/>
                <w:sz w:val="28"/>
                <w:szCs w:val="28"/>
              </w:rPr>
              <w:t>为</w:t>
            </w:r>
            <w:r w:rsidR="00A36BF3" w:rsidRPr="00B05FA4">
              <w:rPr>
                <w:rFonts w:ascii="宋体" w:eastAsiaTheme="minorEastAsia" w:hAnsi="宋体" w:hint="eastAsia"/>
                <w:sz w:val="28"/>
                <w:szCs w:val="28"/>
              </w:rPr>
              <w:t>1年</w:t>
            </w:r>
            <w:r w:rsidR="00910FDE" w:rsidRPr="00B05FA4">
              <w:rPr>
                <w:rFonts w:ascii="宋体" w:eastAsiaTheme="minorEastAsia" w:hAnsi="宋体" w:hint="eastAsia"/>
                <w:sz w:val="28"/>
                <w:szCs w:val="28"/>
              </w:rPr>
              <w:t>2</w:t>
            </w:r>
            <w:r w:rsidR="00CC1981" w:rsidRPr="00B05FA4">
              <w:rPr>
                <w:rFonts w:ascii="宋体" w:eastAsiaTheme="minorEastAsia" w:hAnsi="宋体"/>
                <w:sz w:val="28"/>
                <w:szCs w:val="28"/>
              </w:rPr>
              <w:t>0.97</w:t>
            </w:r>
            <w:r w:rsidR="00A36BF3" w:rsidRPr="00B05FA4">
              <w:rPr>
                <w:rFonts w:ascii="宋体" w:eastAsiaTheme="minorEastAsia" w:hAnsi="宋体" w:hint="eastAsia"/>
                <w:sz w:val="28"/>
                <w:szCs w:val="28"/>
              </w:rPr>
              <w:t>%</w:t>
            </w:r>
            <w:r w:rsidR="00DE3CB0" w:rsidRPr="00B05FA4">
              <w:rPr>
                <w:rFonts w:ascii="宋体" w:eastAsiaTheme="minorEastAsia" w:hAnsi="宋体" w:hint="eastAsia"/>
                <w:sz w:val="28"/>
                <w:szCs w:val="28"/>
              </w:rPr>
              <w:t>、</w:t>
            </w:r>
            <w:r w:rsidR="00A36BF3" w:rsidRPr="00B05FA4">
              <w:rPr>
                <w:rFonts w:ascii="宋体" w:eastAsiaTheme="minorEastAsia" w:hAnsi="宋体" w:hint="eastAsia"/>
                <w:sz w:val="28"/>
                <w:szCs w:val="28"/>
              </w:rPr>
              <w:t>3年</w:t>
            </w:r>
            <w:r w:rsidR="00CC1981" w:rsidRPr="00B05FA4">
              <w:rPr>
                <w:rFonts w:ascii="宋体" w:eastAsiaTheme="minorEastAsia" w:hAnsi="宋体" w:hint="eastAsia"/>
                <w:sz w:val="28"/>
                <w:szCs w:val="28"/>
              </w:rPr>
              <w:t>17.02</w:t>
            </w:r>
            <w:r w:rsidR="00A36BF3" w:rsidRPr="00B05FA4">
              <w:rPr>
                <w:rFonts w:ascii="宋体" w:eastAsiaTheme="minorEastAsia" w:hAnsi="宋体" w:hint="eastAsia"/>
                <w:sz w:val="28"/>
                <w:szCs w:val="28"/>
              </w:rPr>
              <w:t>%</w:t>
            </w:r>
            <w:r w:rsidR="00B05FA4" w:rsidRPr="00B05FA4">
              <w:rPr>
                <w:rFonts w:ascii="宋体" w:eastAsiaTheme="minorEastAsia" w:hAnsi="宋体" w:hint="eastAsia"/>
                <w:sz w:val="28"/>
                <w:szCs w:val="28"/>
              </w:rPr>
              <w:t>及成立以来</w:t>
            </w:r>
            <w:r w:rsidR="00BC0EA4" w:rsidRPr="00B05FA4">
              <w:rPr>
                <w:rFonts w:ascii="宋体" w:eastAsiaTheme="minorEastAsia" w:hAnsi="宋体" w:hint="eastAsia"/>
                <w:sz w:val="28"/>
                <w:szCs w:val="28"/>
              </w:rPr>
              <w:t>16.</w:t>
            </w:r>
            <w:r w:rsidR="008E4366" w:rsidRPr="00B05FA4">
              <w:rPr>
                <w:rFonts w:ascii="宋体" w:eastAsiaTheme="minorEastAsia" w:hAnsi="宋体"/>
                <w:sz w:val="28"/>
                <w:szCs w:val="28"/>
              </w:rPr>
              <w:t>6</w:t>
            </w:r>
            <w:r w:rsidR="00CC1981" w:rsidRPr="00B05FA4">
              <w:rPr>
                <w:rFonts w:ascii="宋体" w:eastAsiaTheme="minorEastAsia" w:hAnsi="宋体"/>
                <w:sz w:val="28"/>
                <w:szCs w:val="28"/>
              </w:rPr>
              <w:t>3</w:t>
            </w:r>
            <w:r w:rsidR="001C21CB" w:rsidRPr="00B05FA4">
              <w:rPr>
                <w:rFonts w:ascii="宋体" w:eastAsiaTheme="minorEastAsia" w:hAnsi="宋体" w:hint="eastAsia"/>
                <w:sz w:val="28"/>
                <w:szCs w:val="28"/>
              </w:rPr>
              <w:t>%</w:t>
            </w:r>
            <w:r w:rsidR="001C21CB" w:rsidRPr="00B05FA4" w:rsidDel="00A36BF3">
              <w:rPr>
                <w:rFonts w:ascii="宋体" w:eastAsiaTheme="minorEastAsia" w:hAnsi="宋体"/>
                <w:sz w:val="28"/>
                <w:szCs w:val="28"/>
              </w:rPr>
              <w:t xml:space="preserve"> </w:t>
            </w:r>
          </w:p>
        </w:tc>
      </w:tr>
    </w:tbl>
    <w:p w14:paraId="7F402EA7" w14:textId="222D0A56" w:rsidR="002A2DCC" w:rsidRPr="008C3444" w:rsidRDefault="0030248E" w:rsidP="002A2DCC">
      <w:pPr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8C3444">
        <w:rPr>
          <w:rFonts w:asciiTheme="minorEastAsia" w:eastAsiaTheme="minorEastAsia" w:hAnsiTheme="minorEastAsia"/>
          <w:color w:val="000000" w:themeColor="text1"/>
          <w:sz w:val="28"/>
          <w:szCs w:val="28"/>
        </w:rPr>
        <w:t>3.</w:t>
      </w:r>
      <w:r w:rsidRPr="008C344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产品衍生品持仓风险及公允价值变动情况（针对商品及金融衍生品类与混合类产品）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8C3444" w:rsidRPr="008C3444" w14:paraId="3B44FCDC" w14:textId="77777777" w:rsidTr="005A08AB">
        <w:trPr>
          <w:trHeight w:val="506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C3C3" w14:textId="63592B7A" w:rsidR="00C715DB" w:rsidRPr="008C3444" w:rsidRDefault="008C3444" w:rsidP="005A08AB">
            <w:pPr>
              <w:spacing w:line="360" w:lineRule="auto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不涉及</w:t>
            </w:r>
          </w:p>
        </w:tc>
      </w:tr>
    </w:tbl>
    <w:p w14:paraId="3B337637" w14:textId="5B445A84" w:rsidR="008B49F2" w:rsidRPr="008C3444" w:rsidRDefault="00965BCA" w:rsidP="0073533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  <w:r w:rsidRPr="008C3444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六</w:t>
      </w:r>
      <w:r w:rsidR="0030248E" w:rsidRPr="008C3444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、投资账户信息</w:t>
      </w:r>
    </w:p>
    <w:tbl>
      <w:tblPr>
        <w:tblW w:w="8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8C3444" w:rsidRPr="008C3444" w14:paraId="6A604EC6" w14:textId="77777777" w:rsidTr="0072777A">
        <w:trPr>
          <w:trHeight w:val="285"/>
          <w:jc w:val="center"/>
        </w:trPr>
        <w:tc>
          <w:tcPr>
            <w:tcW w:w="780" w:type="dxa"/>
            <w:vAlign w:val="center"/>
          </w:tcPr>
          <w:p w14:paraId="404AFB24" w14:textId="0E4A60ED" w:rsidR="008B49F2" w:rsidRPr="008C3444" w:rsidRDefault="0030248E" w:rsidP="000C4729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14:paraId="179161C8" w14:textId="65107455" w:rsidR="008B49F2" w:rsidRPr="008C3444" w:rsidRDefault="0030248E" w:rsidP="000C4729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14:paraId="3F60F6FE" w14:textId="4C71E911" w:rsidR="008B49F2" w:rsidRPr="008C3444" w:rsidRDefault="0030248E" w:rsidP="000C4729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14:paraId="05F0571A" w14:textId="2D303648" w:rsidR="008B49F2" w:rsidRPr="008C3444" w:rsidRDefault="0030248E" w:rsidP="000C4729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14:paraId="704A3857" w14:textId="52321F9E" w:rsidR="008B49F2" w:rsidRPr="008C3444" w:rsidRDefault="0030248E" w:rsidP="000C4729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开户单位</w:t>
            </w:r>
          </w:p>
        </w:tc>
      </w:tr>
      <w:tr w:rsidR="008C3444" w:rsidRPr="008C3444" w14:paraId="4D0F6122" w14:textId="77777777" w:rsidTr="0072777A">
        <w:trPr>
          <w:trHeight w:val="285"/>
          <w:jc w:val="center"/>
        </w:trPr>
        <w:tc>
          <w:tcPr>
            <w:tcW w:w="780" w:type="dxa"/>
            <w:vAlign w:val="center"/>
          </w:tcPr>
          <w:p w14:paraId="0BBAF4CC" w14:textId="10238681" w:rsidR="008B49F2" w:rsidRPr="008C3444" w:rsidRDefault="0030248E" w:rsidP="000C4729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8C3444">
              <w:rPr>
                <w:rFonts w:ascii="宋体" w:hAnsi="宋体" w:cs="宋体"/>
                <w:color w:val="000000" w:themeColor="text1"/>
                <w:kern w:val="0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14:paraId="1E4DFB0C" w14:textId="0AB653FC" w:rsidR="008B49F2" w:rsidRPr="008C3444" w:rsidRDefault="001E3C19" w:rsidP="000C4729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本行活期银行存款账户</w:t>
            </w:r>
          </w:p>
        </w:tc>
        <w:tc>
          <w:tcPr>
            <w:tcW w:w="1842" w:type="dxa"/>
            <w:vAlign w:val="center"/>
          </w:tcPr>
          <w:p w14:paraId="30A4B308" w14:textId="21CFEDDE" w:rsidR="008B49F2" w:rsidRPr="008C3444" w:rsidRDefault="001E3C19" w:rsidP="000C4729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8C3444">
              <w:rPr>
                <w:rFonts w:ascii="宋体" w:hAnsi="宋体" w:cs="宋体"/>
                <w:color w:val="000000" w:themeColor="text1"/>
                <w:kern w:val="0"/>
              </w:rPr>
              <w:t>310066661146510001208</w:t>
            </w:r>
          </w:p>
        </w:tc>
        <w:tc>
          <w:tcPr>
            <w:tcW w:w="1843" w:type="dxa"/>
            <w:vAlign w:val="center"/>
          </w:tcPr>
          <w:p w14:paraId="3975122C" w14:textId="312D7BBF" w:rsidR="008B49F2" w:rsidRPr="008C3444" w:rsidRDefault="001E3C19" w:rsidP="000C4729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中国建设银行－</w:t>
            </w:r>
            <w:proofErr w:type="gramStart"/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海盈２号</w:t>
            </w:r>
            <w:proofErr w:type="gramEnd"/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代客境外理财计划交行</w:t>
            </w:r>
            <w:proofErr w:type="gramStart"/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托管户</w:t>
            </w:r>
            <w:proofErr w:type="gramEnd"/>
          </w:p>
        </w:tc>
        <w:tc>
          <w:tcPr>
            <w:tcW w:w="1997" w:type="dxa"/>
            <w:vAlign w:val="center"/>
          </w:tcPr>
          <w:p w14:paraId="5B46FAC6" w14:textId="38F9F6E1" w:rsidR="008B49F2" w:rsidRPr="008C3444" w:rsidRDefault="001E3C19" w:rsidP="000C4729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交通银行上海市分行营业部</w:t>
            </w:r>
          </w:p>
        </w:tc>
      </w:tr>
      <w:tr w:rsidR="008C3444" w:rsidRPr="008C3444" w14:paraId="581D7DCA" w14:textId="77777777" w:rsidTr="0072777A">
        <w:trPr>
          <w:trHeight w:val="285"/>
          <w:jc w:val="center"/>
        </w:trPr>
        <w:tc>
          <w:tcPr>
            <w:tcW w:w="780" w:type="dxa"/>
            <w:vAlign w:val="center"/>
          </w:tcPr>
          <w:p w14:paraId="620E4212" w14:textId="1A28D1F7" w:rsidR="008B49F2" w:rsidRPr="008C3444" w:rsidRDefault="0030248E" w:rsidP="000C4729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8C3444">
              <w:rPr>
                <w:rFonts w:ascii="宋体" w:hAnsi="宋体" w:cs="宋体"/>
                <w:color w:val="000000" w:themeColor="text1"/>
                <w:kern w:val="0"/>
              </w:rPr>
              <w:t>2</w:t>
            </w:r>
          </w:p>
        </w:tc>
        <w:tc>
          <w:tcPr>
            <w:tcW w:w="1985" w:type="dxa"/>
            <w:vAlign w:val="center"/>
          </w:tcPr>
          <w:p w14:paraId="58099BE2" w14:textId="145EC051" w:rsidR="008B49F2" w:rsidRPr="008C3444" w:rsidRDefault="001E3C19" w:rsidP="000C4729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本行活期银行存款账户</w:t>
            </w:r>
          </w:p>
        </w:tc>
        <w:tc>
          <w:tcPr>
            <w:tcW w:w="1842" w:type="dxa"/>
            <w:vAlign w:val="center"/>
          </w:tcPr>
          <w:p w14:paraId="03AE03CC" w14:textId="1C4ECEC0" w:rsidR="008B49F2" w:rsidRPr="008C3444" w:rsidRDefault="001E3C19" w:rsidP="000C4729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8C3444">
              <w:rPr>
                <w:rFonts w:ascii="宋体" w:hAnsi="宋体" w:cs="宋体"/>
                <w:color w:val="000000" w:themeColor="text1"/>
                <w:kern w:val="0"/>
              </w:rPr>
              <w:t>310066726018170040633</w:t>
            </w:r>
          </w:p>
        </w:tc>
        <w:tc>
          <w:tcPr>
            <w:tcW w:w="1843" w:type="dxa"/>
            <w:vAlign w:val="center"/>
          </w:tcPr>
          <w:p w14:paraId="45D462A7" w14:textId="02EF5809" w:rsidR="008B49F2" w:rsidRPr="008C3444" w:rsidRDefault="001E3C19" w:rsidP="000C4729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中国建设银行－</w:t>
            </w:r>
            <w:proofErr w:type="gramStart"/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海盈２号</w:t>
            </w:r>
            <w:proofErr w:type="gramEnd"/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代客境外理财计划交行</w:t>
            </w:r>
            <w:proofErr w:type="gramStart"/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托管户</w:t>
            </w:r>
            <w:proofErr w:type="gramEnd"/>
          </w:p>
        </w:tc>
        <w:tc>
          <w:tcPr>
            <w:tcW w:w="1997" w:type="dxa"/>
            <w:vAlign w:val="center"/>
          </w:tcPr>
          <w:p w14:paraId="7FD98DAF" w14:textId="5DFEF213" w:rsidR="008B49F2" w:rsidRPr="008C3444" w:rsidRDefault="001E3C19" w:rsidP="000C4729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8C3444">
              <w:rPr>
                <w:rFonts w:ascii="宋体" w:hAnsi="宋体" w:cs="宋体" w:hint="eastAsia"/>
                <w:color w:val="000000" w:themeColor="text1"/>
                <w:kern w:val="0"/>
              </w:rPr>
              <w:t>交通银行上海市分行第一支行</w:t>
            </w:r>
          </w:p>
        </w:tc>
      </w:tr>
    </w:tbl>
    <w:p w14:paraId="0AB17B7A" w14:textId="14BD50C3" w:rsidR="00AD7F0D" w:rsidRPr="008C3444" w:rsidRDefault="00965BCA" w:rsidP="00AD7F0D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  <w:r w:rsidRPr="008C3444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七</w:t>
      </w:r>
      <w:r w:rsidR="0030248E" w:rsidRPr="008C3444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、报告期内关联交易情况</w:t>
      </w:r>
    </w:p>
    <w:p w14:paraId="55DAAF84" w14:textId="09A2F131" w:rsidR="00AD7F0D" w:rsidRDefault="0030248E" w:rsidP="00AD7F0D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color w:val="000000" w:themeColor="text1"/>
          <w:sz w:val="28"/>
          <w:szCs w:val="28"/>
        </w:rPr>
      </w:pPr>
      <w:r w:rsidRPr="008C344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（一）</w:t>
      </w:r>
      <w:r w:rsidRPr="008C3444">
        <w:rPr>
          <w:rFonts w:asciiTheme="minorEastAsia" w:eastAsiaTheme="minorEastAsia" w:hAnsiTheme="minorEastAsia" w:cs="仿宋_GB2312" w:hint="eastAsia"/>
          <w:bCs/>
          <w:color w:val="000000" w:themeColor="text1"/>
          <w:sz w:val="28"/>
          <w:szCs w:val="28"/>
        </w:rPr>
        <w:t>产品持有关联</w:t>
      </w:r>
      <w:proofErr w:type="gramStart"/>
      <w:r w:rsidRPr="008C3444">
        <w:rPr>
          <w:rFonts w:asciiTheme="minorEastAsia" w:eastAsiaTheme="minorEastAsia" w:hAnsiTheme="minorEastAsia" w:cs="仿宋_GB2312" w:hint="eastAsia"/>
          <w:bCs/>
          <w:color w:val="000000" w:themeColor="text1"/>
          <w:sz w:val="28"/>
          <w:szCs w:val="28"/>
        </w:rPr>
        <w:t>方发行</w:t>
      </w:r>
      <w:proofErr w:type="gramEnd"/>
      <w:r w:rsidRPr="008C3444">
        <w:rPr>
          <w:rFonts w:asciiTheme="minorEastAsia" w:eastAsiaTheme="minorEastAsia" w:hAnsiTheme="minorEastAsia" w:cs="仿宋_GB2312" w:hint="eastAsia"/>
          <w:bCs/>
          <w:color w:val="000000" w:themeColor="text1"/>
          <w:sz w:val="28"/>
          <w:szCs w:val="28"/>
        </w:rPr>
        <w:t>或承销的证券</w:t>
      </w:r>
    </w:p>
    <w:p w14:paraId="1BD668EB" w14:textId="0B83BB8B" w:rsidR="008B7816" w:rsidRPr="008C3444" w:rsidRDefault="008B7816" w:rsidP="00AD7F0D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bCs/>
          <w:color w:val="000000" w:themeColor="text1"/>
          <w:sz w:val="28"/>
          <w:szCs w:val="28"/>
        </w:rPr>
        <w:t>无</w:t>
      </w:r>
    </w:p>
    <w:p w14:paraId="40992704" w14:textId="0FD69791" w:rsidR="00AD7F0D" w:rsidRPr="008C3444" w:rsidRDefault="0030248E" w:rsidP="00AD7F0D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 w:themeColor="text1"/>
          <w:sz w:val="28"/>
          <w:szCs w:val="28"/>
          <w:lang w:val="x-none"/>
        </w:rPr>
      </w:pPr>
      <w:r w:rsidRPr="008C3444">
        <w:rPr>
          <w:rFonts w:asciiTheme="minorEastAsia" w:eastAsiaTheme="minorEastAsia" w:hAnsiTheme="minorEastAsia" w:hint="eastAsia"/>
          <w:color w:val="000000" w:themeColor="text1"/>
          <w:sz w:val="28"/>
          <w:szCs w:val="28"/>
          <w:lang w:val="x-none"/>
        </w:rPr>
        <w:t>（二）其他重大关联交易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522"/>
      </w:tblGrid>
      <w:tr w:rsidR="008C3444" w:rsidRPr="008C3444" w14:paraId="4F908681" w14:textId="77777777" w:rsidTr="00AD7F0D">
        <w:tc>
          <w:tcPr>
            <w:tcW w:w="8522" w:type="dxa"/>
          </w:tcPr>
          <w:p w14:paraId="4E7A941A" w14:textId="6EE5D803" w:rsidR="00AD7F0D" w:rsidRPr="008C3444" w:rsidRDefault="008C3444" w:rsidP="00AD7F0D">
            <w:pPr>
              <w:spacing w:line="480" w:lineRule="exact"/>
              <w:outlineLvl w:val="0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  <w:lang w:val="x-none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  <w:lang w:val="x-none"/>
              </w:rPr>
              <w:t>无</w:t>
            </w:r>
          </w:p>
        </w:tc>
      </w:tr>
    </w:tbl>
    <w:p w14:paraId="20B90DC3" w14:textId="77777777" w:rsidR="008C3444" w:rsidRDefault="008C3444" w:rsidP="008C3444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八、</w:t>
      </w:r>
      <w:r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</w:t>
      </w:r>
    </w:p>
    <w:p w14:paraId="4E39F6AC" w14:textId="1F8C8A4F" w:rsidR="008C3444" w:rsidRPr="002227B3" w:rsidRDefault="008C3444" w:rsidP="002227B3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5A6690">
        <w:rPr>
          <w:rFonts w:asciiTheme="minorEastAsia" w:eastAsiaTheme="minorEastAsia" w:hAnsiTheme="minorEastAsia" w:hint="eastAsia"/>
          <w:color w:val="000000"/>
          <w:sz w:val="28"/>
          <w:szCs w:val="28"/>
        </w:rPr>
        <w:t>不涉及</w:t>
      </w:r>
    </w:p>
    <w:p w14:paraId="65834F7D" w14:textId="235E9C77" w:rsidR="00747E15" w:rsidRPr="008C3444" w:rsidRDefault="008C3444" w:rsidP="00C61B7B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九</w:t>
      </w:r>
      <w:r w:rsidR="0030248E" w:rsidRPr="008C3444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、产品整体运作情况</w:t>
      </w:r>
    </w:p>
    <w:p w14:paraId="798D4CBE" w14:textId="075569DF" w:rsidR="00F33FC4" w:rsidRPr="008C3444" w:rsidRDefault="0030248E" w:rsidP="00814FC5">
      <w:pPr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8C344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14:paraId="3CC6092A" w14:textId="7DA92465" w:rsidR="00F33FC4" w:rsidRPr="008C3444" w:rsidRDefault="0030248E" w:rsidP="00814FC5">
      <w:pPr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8C344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（二）截至本报告日，所有投资资产正常运营，未发现有异常情况或不利情况。</w:t>
      </w:r>
    </w:p>
    <w:p w14:paraId="145A58B7" w14:textId="04F1D6AB" w:rsidR="00F33FC4" w:rsidRPr="008C3444" w:rsidRDefault="0030248E" w:rsidP="00814FC5">
      <w:pPr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8C344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（三）本产品自成立至本报告日，没有发生涉诉及诉讼等损害投资者利益的情况。</w:t>
      </w:r>
    </w:p>
    <w:p w14:paraId="690A30C1" w14:textId="407FFDE6" w:rsidR="00747E15" w:rsidRPr="008C3444" w:rsidRDefault="0030248E" w:rsidP="00814FC5">
      <w:pPr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8C344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特此公告</w:t>
      </w:r>
      <w:r w:rsidR="00747E15" w:rsidRPr="008C344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               </w:t>
      </w:r>
    </w:p>
    <w:p w14:paraId="46FD58DE" w14:textId="2ED2B2EA" w:rsidR="00747E15" w:rsidRPr="008C3444" w:rsidRDefault="0030248E" w:rsidP="00C61B7B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8C3444">
        <w:rPr>
          <w:rFonts w:asciiTheme="minorEastAsia" w:eastAsiaTheme="minorEastAsia" w:hAnsiTheme="minorEastAsia"/>
          <w:color w:val="000000" w:themeColor="text1"/>
          <w:sz w:val="28"/>
          <w:szCs w:val="28"/>
        </w:rPr>
        <w:t xml:space="preserve">                                          </w:t>
      </w:r>
      <w:r w:rsidRPr="008C344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中国建设银行</w:t>
      </w:r>
    </w:p>
    <w:p w14:paraId="0047270D" w14:textId="0F013A35" w:rsidR="00747E15" w:rsidRPr="008C3444" w:rsidRDefault="008C3444" w:rsidP="00C61B7B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B05FA4">
        <w:rPr>
          <w:rFonts w:asciiTheme="minorEastAsia" w:eastAsiaTheme="minorEastAsia" w:hAnsiTheme="minorEastAsia"/>
          <w:color w:val="000000" w:themeColor="text1"/>
          <w:sz w:val="28"/>
          <w:szCs w:val="28"/>
        </w:rPr>
        <w:t>20</w:t>
      </w:r>
      <w:r w:rsidR="000813D6" w:rsidRPr="00B05FA4">
        <w:rPr>
          <w:rFonts w:asciiTheme="minorEastAsia" w:eastAsiaTheme="minorEastAsia" w:hAnsiTheme="minorEastAsia"/>
          <w:color w:val="000000" w:themeColor="text1"/>
          <w:sz w:val="28"/>
          <w:szCs w:val="28"/>
        </w:rPr>
        <w:t>20</w:t>
      </w:r>
      <w:r w:rsidR="0030248E" w:rsidRPr="00B05FA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年</w:t>
      </w:r>
      <w:r w:rsidR="000813D6" w:rsidRPr="00B05FA4">
        <w:rPr>
          <w:rFonts w:asciiTheme="minorEastAsia" w:eastAsiaTheme="minorEastAsia" w:hAnsiTheme="minorEastAsia"/>
          <w:color w:val="000000" w:themeColor="text1"/>
          <w:sz w:val="28"/>
          <w:szCs w:val="28"/>
        </w:rPr>
        <w:t>0</w:t>
      </w:r>
      <w:r w:rsidR="00CC1981" w:rsidRPr="00B05FA4">
        <w:rPr>
          <w:rFonts w:asciiTheme="minorEastAsia" w:eastAsiaTheme="minorEastAsia" w:hAnsiTheme="minorEastAsia"/>
          <w:color w:val="000000" w:themeColor="text1"/>
          <w:sz w:val="28"/>
          <w:szCs w:val="28"/>
        </w:rPr>
        <w:t>8</w:t>
      </w:r>
      <w:r w:rsidR="0030248E" w:rsidRPr="00B05FA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月</w:t>
      </w:r>
      <w:r w:rsidR="001F6F96" w:rsidRPr="00B05FA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3</w:t>
      </w:r>
      <w:r w:rsidR="008E4366" w:rsidRPr="00B05FA4">
        <w:rPr>
          <w:rFonts w:asciiTheme="minorEastAsia" w:eastAsiaTheme="minorEastAsia" w:hAnsiTheme="minorEastAsia"/>
          <w:color w:val="000000" w:themeColor="text1"/>
          <w:sz w:val="28"/>
          <w:szCs w:val="28"/>
        </w:rPr>
        <w:t>1</w:t>
      </w:r>
      <w:r w:rsidR="0030248E" w:rsidRPr="00B05FA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日</w:t>
      </w:r>
    </w:p>
    <w:p w14:paraId="45CE51FF" w14:textId="054D12F3" w:rsidR="00783ADA" w:rsidRPr="008C3444" w:rsidRDefault="00C85517" w:rsidP="00965BCA">
      <w:pPr>
        <w:rPr>
          <w:rFonts w:asciiTheme="minorEastAsia" w:eastAsiaTheme="minorEastAsia" w:hAnsiTheme="minorEastAsia"/>
          <w:color w:val="000000" w:themeColor="text1"/>
        </w:rPr>
      </w:pPr>
      <w:r w:rsidRPr="008C3444">
        <w:rPr>
          <w:rFonts w:asciiTheme="minorEastAsia" w:eastAsiaTheme="minorEastAsia" w:hAnsiTheme="minorEastAsia"/>
          <w:color w:val="000000" w:themeColor="text1"/>
        </w:rPr>
        <w:t xml:space="preserve"> </w:t>
      </w:r>
    </w:p>
    <w:sectPr w:rsidR="00783ADA" w:rsidRPr="008C34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18CA65" w14:textId="77777777" w:rsidR="00613B13" w:rsidRDefault="00613B13" w:rsidP="00747E15">
      <w:r>
        <w:separator/>
      </w:r>
    </w:p>
  </w:endnote>
  <w:endnote w:type="continuationSeparator" w:id="0">
    <w:p w14:paraId="62F64877" w14:textId="77777777" w:rsidR="00613B13" w:rsidRDefault="00613B13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053218" w14:textId="77777777" w:rsidR="00613B13" w:rsidRDefault="00613B13" w:rsidP="00747E15">
      <w:r>
        <w:separator/>
      </w:r>
    </w:p>
  </w:footnote>
  <w:footnote w:type="continuationSeparator" w:id="0">
    <w:p w14:paraId="0579947E" w14:textId="77777777" w:rsidR="00613B13" w:rsidRDefault="00613B13" w:rsidP="00747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33618"/>
    <w:multiLevelType w:val="multilevel"/>
    <w:tmpl w:val="3D7336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700"/>
        </w:tabs>
        <w:ind w:left="544" w:hanging="54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11892"/>
    <w:rsid w:val="00026C30"/>
    <w:rsid w:val="00032483"/>
    <w:rsid w:val="00034EB1"/>
    <w:rsid w:val="00041CF5"/>
    <w:rsid w:val="0004473E"/>
    <w:rsid w:val="00050B6D"/>
    <w:rsid w:val="00057F41"/>
    <w:rsid w:val="00062AD3"/>
    <w:rsid w:val="00063A00"/>
    <w:rsid w:val="00064987"/>
    <w:rsid w:val="00075FAF"/>
    <w:rsid w:val="000813D6"/>
    <w:rsid w:val="000906F5"/>
    <w:rsid w:val="00090B3A"/>
    <w:rsid w:val="000919C1"/>
    <w:rsid w:val="00097911"/>
    <w:rsid w:val="000A5282"/>
    <w:rsid w:val="000A58C0"/>
    <w:rsid w:val="000A7A07"/>
    <w:rsid w:val="000B2257"/>
    <w:rsid w:val="000B6D04"/>
    <w:rsid w:val="000C46B7"/>
    <w:rsid w:val="000C4DDB"/>
    <w:rsid w:val="000D16D7"/>
    <w:rsid w:val="000E1C0D"/>
    <w:rsid w:val="000F4ED6"/>
    <w:rsid w:val="000F5937"/>
    <w:rsid w:val="000F5E7E"/>
    <w:rsid w:val="00106270"/>
    <w:rsid w:val="00117AFB"/>
    <w:rsid w:val="00120614"/>
    <w:rsid w:val="00120E2F"/>
    <w:rsid w:val="001253E2"/>
    <w:rsid w:val="00126391"/>
    <w:rsid w:val="00131840"/>
    <w:rsid w:val="00132193"/>
    <w:rsid w:val="00153C80"/>
    <w:rsid w:val="00154D69"/>
    <w:rsid w:val="0015543C"/>
    <w:rsid w:val="001645F7"/>
    <w:rsid w:val="001654BE"/>
    <w:rsid w:val="0017482E"/>
    <w:rsid w:val="0017771F"/>
    <w:rsid w:val="00194B35"/>
    <w:rsid w:val="0019525A"/>
    <w:rsid w:val="001A1254"/>
    <w:rsid w:val="001A1F0C"/>
    <w:rsid w:val="001A204D"/>
    <w:rsid w:val="001A531D"/>
    <w:rsid w:val="001C1C74"/>
    <w:rsid w:val="001C207C"/>
    <w:rsid w:val="001C21CB"/>
    <w:rsid w:val="001C51CC"/>
    <w:rsid w:val="001D0D1C"/>
    <w:rsid w:val="001E0ABA"/>
    <w:rsid w:val="001E3C19"/>
    <w:rsid w:val="001E60BC"/>
    <w:rsid w:val="001E70EA"/>
    <w:rsid w:val="001F3D33"/>
    <w:rsid w:val="001F4173"/>
    <w:rsid w:val="001F6F96"/>
    <w:rsid w:val="00202B18"/>
    <w:rsid w:val="00204CFF"/>
    <w:rsid w:val="00206C50"/>
    <w:rsid w:val="002118FD"/>
    <w:rsid w:val="00212278"/>
    <w:rsid w:val="00215713"/>
    <w:rsid w:val="002227B3"/>
    <w:rsid w:val="002228F3"/>
    <w:rsid w:val="00225A63"/>
    <w:rsid w:val="00233ACD"/>
    <w:rsid w:val="00235CA1"/>
    <w:rsid w:val="00240A06"/>
    <w:rsid w:val="00240B03"/>
    <w:rsid w:val="00245012"/>
    <w:rsid w:val="00261C53"/>
    <w:rsid w:val="00264E8C"/>
    <w:rsid w:val="00266DC8"/>
    <w:rsid w:val="00272BBC"/>
    <w:rsid w:val="00272D45"/>
    <w:rsid w:val="002767A0"/>
    <w:rsid w:val="00280583"/>
    <w:rsid w:val="002830C6"/>
    <w:rsid w:val="00285C70"/>
    <w:rsid w:val="00286C46"/>
    <w:rsid w:val="002900EE"/>
    <w:rsid w:val="00292733"/>
    <w:rsid w:val="00292DB5"/>
    <w:rsid w:val="00293553"/>
    <w:rsid w:val="002974F6"/>
    <w:rsid w:val="002A0C80"/>
    <w:rsid w:val="002A2DCC"/>
    <w:rsid w:val="002A3150"/>
    <w:rsid w:val="002B1B4E"/>
    <w:rsid w:val="002E0EA8"/>
    <w:rsid w:val="002F02E2"/>
    <w:rsid w:val="002F21B2"/>
    <w:rsid w:val="0030248E"/>
    <w:rsid w:val="00305DE3"/>
    <w:rsid w:val="00326849"/>
    <w:rsid w:val="00332886"/>
    <w:rsid w:val="00333409"/>
    <w:rsid w:val="00346C2E"/>
    <w:rsid w:val="00362C42"/>
    <w:rsid w:val="003729DF"/>
    <w:rsid w:val="00373677"/>
    <w:rsid w:val="0039500D"/>
    <w:rsid w:val="003C07A4"/>
    <w:rsid w:val="003D3F6C"/>
    <w:rsid w:val="003E0232"/>
    <w:rsid w:val="003E4D8B"/>
    <w:rsid w:val="003E5446"/>
    <w:rsid w:val="00404027"/>
    <w:rsid w:val="004118B6"/>
    <w:rsid w:val="00417D2B"/>
    <w:rsid w:val="004340C8"/>
    <w:rsid w:val="00437C59"/>
    <w:rsid w:val="00446C31"/>
    <w:rsid w:val="00451B06"/>
    <w:rsid w:val="004540EE"/>
    <w:rsid w:val="00466029"/>
    <w:rsid w:val="00467A3A"/>
    <w:rsid w:val="004738BC"/>
    <w:rsid w:val="0048507A"/>
    <w:rsid w:val="00491FFA"/>
    <w:rsid w:val="00492477"/>
    <w:rsid w:val="00492D08"/>
    <w:rsid w:val="00495958"/>
    <w:rsid w:val="004A0D18"/>
    <w:rsid w:val="004A1299"/>
    <w:rsid w:val="004A39A1"/>
    <w:rsid w:val="004A7B18"/>
    <w:rsid w:val="004B773D"/>
    <w:rsid w:val="004B78FA"/>
    <w:rsid w:val="004C1B42"/>
    <w:rsid w:val="004C2FFD"/>
    <w:rsid w:val="004C54B2"/>
    <w:rsid w:val="004C5910"/>
    <w:rsid w:val="004D5435"/>
    <w:rsid w:val="004D6FF3"/>
    <w:rsid w:val="004D72CA"/>
    <w:rsid w:val="004E116C"/>
    <w:rsid w:val="00504B4A"/>
    <w:rsid w:val="00505CB5"/>
    <w:rsid w:val="00544DD0"/>
    <w:rsid w:val="00545580"/>
    <w:rsid w:val="00553503"/>
    <w:rsid w:val="00556FF5"/>
    <w:rsid w:val="00574C73"/>
    <w:rsid w:val="00575AC8"/>
    <w:rsid w:val="00581772"/>
    <w:rsid w:val="00584D88"/>
    <w:rsid w:val="00586848"/>
    <w:rsid w:val="005902E2"/>
    <w:rsid w:val="005965D6"/>
    <w:rsid w:val="00597BF0"/>
    <w:rsid w:val="005A6BED"/>
    <w:rsid w:val="005A7896"/>
    <w:rsid w:val="005A7E4B"/>
    <w:rsid w:val="005C491D"/>
    <w:rsid w:val="005D075A"/>
    <w:rsid w:val="005E1AF9"/>
    <w:rsid w:val="005F0968"/>
    <w:rsid w:val="005F4A4D"/>
    <w:rsid w:val="00605150"/>
    <w:rsid w:val="00610506"/>
    <w:rsid w:val="00613B13"/>
    <w:rsid w:val="00630865"/>
    <w:rsid w:val="006317AB"/>
    <w:rsid w:val="006318C9"/>
    <w:rsid w:val="006342A8"/>
    <w:rsid w:val="006350AB"/>
    <w:rsid w:val="00637ADC"/>
    <w:rsid w:val="00651346"/>
    <w:rsid w:val="00657E0A"/>
    <w:rsid w:val="00660E94"/>
    <w:rsid w:val="0066205E"/>
    <w:rsid w:val="006670AB"/>
    <w:rsid w:val="006761CD"/>
    <w:rsid w:val="00676DD6"/>
    <w:rsid w:val="00683BD5"/>
    <w:rsid w:val="00690080"/>
    <w:rsid w:val="00691D50"/>
    <w:rsid w:val="006965E7"/>
    <w:rsid w:val="006A3291"/>
    <w:rsid w:val="006B140A"/>
    <w:rsid w:val="006B7D67"/>
    <w:rsid w:val="006C418D"/>
    <w:rsid w:val="006D1B33"/>
    <w:rsid w:val="006D216F"/>
    <w:rsid w:val="006D3D24"/>
    <w:rsid w:val="006D509E"/>
    <w:rsid w:val="006F03B9"/>
    <w:rsid w:val="006F51AA"/>
    <w:rsid w:val="006F71EC"/>
    <w:rsid w:val="0070255B"/>
    <w:rsid w:val="00702BA8"/>
    <w:rsid w:val="00712AAE"/>
    <w:rsid w:val="00721E88"/>
    <w:rsid w:val="007224EB"/>
    <w:rsid w:val="00725E07"/>
    <w:rsid w:val="0072777A"/>
    <w:rsid w:val="00730420"/>
    <w:rsid w:val="00732817"/>
    <w:rsid w:val="00735338"/>
    <w:rsid w:val="007367C1"/>
    <w:rsid w:val="007372CD"/>
    <w:rsid w:val="00742813"/>
    <w:rsid w:val="00743C62"/>
    <w:rsid w:val="00747E15"/>
    <w:rsid w:val="00747F4D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31D7"/>
    <w:rsid w:val="007B72B7"/>
    <w:rsid w:val="007C3A4B"/>
    <w:rsid w:val="007D06C2"/>
    <w:rsid w:val="007E674C"/>
    <w:rsid w:val="007F05DC"/>
    <w:rsid w:val="007F4653"/>
    <w:rsid w:val="007F486F"/>
    <w:rsid w:val="00803277"/>
    <w:rsid w:val="00803A6A"/>
    <w:rsid w:val="00806379"/>
    <w:rsid w:val="00806AB0"/>
    <w:rsid w:val="00811BC2"/>
    <w:rsid w:val="00814FC5"/>
    <w:rsid w:val="00820930"/>
    <w:rsid w:val="00821DFE"/>
    <w:rsid w:val="00831D9D"/>
    <w:rsid w:val="00842AD9"/>
    <w:rsid w:val="00844195"/>
    <w:rsid w:val="0087403F"/>
    <w:rsid w:val="0087773A"/>
    <w:rsid w:val="0088235C"/>
    <w:rsid w:val="00887E97"/>
    <w:rsid w:val="00892297"/>
    <w:rsid w:val="008A1C7A"/>
    <w:rsid w:val="008A3209"/>
    <w:rsid w:val="008A689A"/>
    <w:rsid w:val="008B01BE"/>
    <w:rsid w:val="008B42C5"/>
    <w:rsid w:val="008B49F2"/>
    <w:rsid w:val="008B6A38"/>
    <w:rsid w:val="008B7816"/>
    <w:rsid w:val="008C3444"/>
    <w:rsid w:val="008E0006"/>
    <w:rsid w:val="008E4366"/>
    <w:rsid w:val="008E7AFD"/>
    <w:rsid w:val="008F7A19"/>
    <w:rsid w:val="00900022"/>
    <w:rsid w:val="00907C16"/>
    <w:rsid w:val="00910FDE"/>
    <w:rsid w:val="00914F94"/>
    <w:rsid w:val="00920FF8"/>
    <w:rsid w:val="00923258"/>
    <w:rsid w:val="0092330C"/>
    <w:rsid w:val="00925096"/>
    <w:rsid w:val="00930283"/>
    <w:rsid w:val="0093043C"/>
    <w:rsid w:val="00930B50"/>
    <w:rsid w:val="00930D15"/>
    <w:rsid w:val="009331AC"/>
    <w:rsid w:val="00933ABD"/>
    <w:rsid w:val="00941557"/>
    <w:rsid w:val="00957B5C"/>
    <w:rsid w:val="00960A76"/>
    <w:rsid w:val="00961315"/>
    <w:rsid w:val="0096155A"/>
    <w:rsid w:val="00965BCA"/>
    <w:rsid w:val="0096707E"/>
    <w:rsid w:val="00976495"/>
    <w:rsid w:val="00977AA9"/>
    <w:rsid w:val="00985B43"/>
    <w:rsid w:val="00985EA7"/>
    <w:rsid w:val="0099268F"/>
    <w:rsid w:val="00992C67"/>
    <w:rsid w:val="00994651"/>
    <w:rsid w:val="009A0441"/>
    <w:rsid w:val="009A1651"/>
    <w:rsid w:val="009A1E28"/>
    <w:rsid w:val="009A6E5F"/>
    <w:rsid w:val="009C482A"/>
    <w:rsid w:val="009D1164"/>
    <w:rsid w:val="009D69B6"/>
    <w:rsid w:val="009D6B1D"/>
    <w:rsid w:val="009D7BDC"/>
    <w:rsid w:val="009E1E7B"/>
    <w:rsid w:val="009E28EF"/>
    <w:rsid w:val="009E48DB"/>
    <w:rsid w:val="009F16C9"/>
    <w:rsid w:val="009F2326"/>
    <w:rsid w:val="00A00212"/>
    <w:rsid w:val="00A032E0"/>
    <w:rsid w:val="00A05A71"/>
    <w:rsid w:val="00A16C84"/>
    <w:rsid w:val="00A20C0F"/>
    <w:rsid w:val="00A221AD"/>
    <w:rsid w:val="00A22C1A"/>
    <w:rsid w:val="00A25D53"/>
    <w:rsid w:val="00A36BDD"/>
    <w:rsid w:val="00A36BF3"/>
    <w:rsid w:val="00A420E1"/>
    <w:rsid w:val="00A4578C"/>
    <w:rsid w:val="00A45DC6"/>
    <w:rsid w:val="00A66F45"/>
    <w:rsid w:val="00A735E4"/>
    <w:rsid w:val="00A74958"/>
    <w:rsid w:val="00A81AB5"/>
    <w:rsid w:val="00A82E23"/>
    <w:rsid w:val="00A84D8F"/>
    <w:rsid w:val="00A95076"/>
    <w:rsid w:val="00A97E87"/>
    <w:rsid w:val="00AA7499"/>
    <w:rsid w:val="00AA7A9F"/>
    <w:rsid w:val="00AB1DD7"/>
    <w:rsid w:val="00AB48A1"/>
    <w:rsid w:val="00AB53D1"/>
    <w:rsid w:val="00AB6457"/>
    <w:rsid w:val="00AC0790"/>
    <w:rsid w:val="00AC12D7"/>
    <w:rsid w:val="00AC7CDE"/>
    <w:rsid w:val="00AD2CB1"/>
    <w:rsid w:val="00AD558F"/>
    <w:rsid w:val="00AD5E04"/>
    <w:rsid w:val="00AD7F0D"/>
    <w:rsid w:val="00AE2D52"/>
    <w:rsid w:val="00B020F5"/>
    <w:rsid w:val="00B05FA4"/>
    <w:rsid w:val="00B06B93"/>
    <w:rsid w:val="00B15284"/>
    <w:rsid w:val="00B212C0"/>
    <w:rsid w:val="00B256B5"/>
    <w:rsid w:val="00B33523"/>
    <w:rsid w:val="00B4205F"/>
    <w:rsid w:val="00B42469"/>
    <w:rsid w:val="00B44990"/>
    <w:rsid w:val="00B466B4"/>
    <w:rsid w:val="00B530C4"/>
    <w:rsid w:val="00B55B4A"/>
    <w:rsid w:val="00B61145"/>
    <w:rsid w:val="00B670D1"/>
    <w:rsid w:val="00B71F10"/>
    <w:rsid w:val="00B72C4B"/>
    <w:rsid w:val="00B91971"/>
    <w:rsid w:val="00B93E97"/>
    <w:rsid w:val="00BA2D90"/>
    <w:rsid w:val="00BA58F5"/>
    <w:rsid w:val="00BB248B"/>
    <w:rsid w:val="00BC0EA4"/>
    <w:rsid w:val="00BC3C60"/>
    <w:rsid w:val="00BC6C87"/>
    <w:rsid w:val="00BD7B65"/>
    <w:rsid w:val="00BE070B"/>
    <w:rsid w:val="00BE1EDD"/>
    <w:rsid w:val="00BE5698"/>
    <w:rsid w:val="00BE6A47"/>
    <w:rsid w:val="00BE73B7"/>
    <w:rsid w:val="00BF33D1"/>
    <w:rsid w:val="00BF403D"/>
    <w:rsid w:val="00BF6027"/>
    <w:rsid w:val="00BF7077"/>
    <w:rsid w:val="00C101CF"/>
    <w:rsid w:val="00C118E8"/>
    <w:rsid w:val="00C257ED"/>
    <w:rsid w:val="00C3379F"/>
    <w:rsid w:val="00C35086"/>
    <w:rsid w:val="00C561DF"/>
    <w:rsid w:val="00C61B7B"/>
    <w:rsid w:val="00C715DB"/>
    <w:rsid w:val="00C720CE"/>
    <w:rsid w:val="00C72B3E"/>
    <w:rsid w:val="00C8151A"/>
    <w:rsid w:val="00C85517"/>
    <w:rsid w:val="00C86E63"/>
    <w:rsid w:val="00C87125"/>
    <w:rsid w:val="00C918E2"/>
    <w:rsid w:val="00C91AB5"/>
    <w:rsid w:val="00C95779"/>
    <w:rsid w:val="00CA4F85"/>
    <w:rsid w:val="00CB3AEC"/>
    <w:rsid w:val="00CC0540"/>
    <w:rsid w:val="00CC1981"/>
    <w:rsid w:val="00CC33AD"/>
    <w:rsid w:val="00CC48F5"/>
    <w:rsid w:val="00CF395F"/>
    <w:rsid w:val="00CF3B2C"/>
    <w:rsid w:val="00CF4ED7"/>
    <w:rsid w:val="00D07160"/>
    <w:rsid w:val="00D1212F"/>
    <w:rsid w:val="00D137A7"/>
    <w:rsid w:val="00D160FD"/>
    <w:rsid w:val="00D23DE7"/>
    <w:rsid w:val="00D30981"/>
    <w:rsid w:val="00D32C1A"/>
    <w:rsid w:val="00D32D06"/>
    <w:rsid w:val="00D4526D"/>
    <w:rsid w:val="00D50E73"/>
    <w:rsid w:val="00D51247"/>
    <w:rsid w:val="00D5232C"/>
    <w:rsid w:val="00D570FB"/>
    <w:rsid w:val="00D57BDC"/>
    <w:rsid w:val="00D62D31"/>
    <w:rsid w:val="00D81C3A"/>
    <w:rsid w:val="00D8470D"/>
    <w:rsid w:val="00D939A3"/>
    <w:rsid w:val="00DA0E30"/>
    <w:rsid w:val="00DA5D3B"/>
    <w:rsid w:val="00DB4B6B"/>
    <w:rsid w:val="00DC041F"/>
    <w:rsid w:val="00DC0BC9"/>
    <w:rsid w:val="00DE2D1E"/>
    <w:rsid w:val="00DE3CB0"/>
    <w:rsid w:val="00DE7BE6"/>
    <w:rsid w:val="00DF020E"/>
    <w:rsid w:val="00DF32AC"/>
    <w:rsid w:val="00E01B82"/>
    <w:rsid w:val="00E028E0"/>
    <w:rsid w:val="00E07B12"/>
    <w:rsid w:val="00E160D9"/>
    <w:rsid w:val="00E24F4A"/>
    <w:rsid w:val="00E27018"/>
    <w:rsid w:val="00E31B0A"/>
    <w:rsid w:val="00E35A6C"/>
    <w:rsid w:val="00E40EB7"/>
    <w:rsid w:val="00E716F5"/>
    <w:rsid w:val="00E76F46"/>
    <w:rsid w:val="00E77447"/>
    <w:rsid w:val="00E9076E"/>
    <w:rsid w:val="00E935EE"/>
    <w:rsid w:val="00EA1F92"/>
    <w:rsid w:val="00EA7A9F"/>
    <w:rsid w:val="00EB262D"/>
    <w:rsid w:val="00EB5733"/>
    <w:rsid w:val="00EC16E4"/>
    <w:rsid w:val="00EC33D8"/>
    <w:rsid w:val="00EC4276"/>
    <w:rsid w:val="00ED276F"/>
    <w:rsid w:val="00EF28D6"/>
    <w:rsid w:val="00F002DC"/>
    <w:rsid w:val="00F00768"/>
    <w:rsid w:val="00F20317"/>
    <w:rsid w:val="00F217C2"/>
    <w:rsid w:val="00F2223F"/>
    <w:rsid w:val="00F24867"/>
    <w:rsid w:val="00F3232E"/>
    <w:rsid w:val="00F328DC"/>
    <w:rsid w:val="00F33FC4"/>
    <w:rsid w:val="00F4149D"/>
    <w:rsid w:val="00F438DB"/>
    <w:rsid w:val="00F4754D"/>
    <w:rsid w:val="00F54032"/>
    <w:rsid w:val="00F568C2"/>
    <w:rsid w:val="00F61C96"/>
    <w:rsid w:val="00F65572"/>
    <w:rsid w:val="00F65660"/>
    <w:rsid w:val="00F663E1"/>
    <w:rsid w:val="00F70CC2"/>
    <w:rsid w:val="00F7186E"/>
    <w:rsid w:val="00F7336C"/>
    <w:rsid w:val="00F87F06"/>
    <w:rsid w:val="00FA0B51"/>
    <w:rsid w:val="00FB2BDB"/>
    <w:rsid w:val="00FB5E90"/>
    <w:rsid w:val="00FB7F1F"/>
    <w:rsid w:val="00FC3083"/>
    <w:rsid w:val="00FD1228"/>
    <w:rsid w:val="00FD661A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0A28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B670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715D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AD7F0D"/>
    <w:pPr>
      <w:keepNext/>
      <w:keepLines/>
      <w:widowControl/>
      <w:spacing w:before="260" w:after="260" w:line="416" w:lineRule="auto"/>
      <w:jc w:val="left"/>
      <w:outlineLvl w:val="2"/>
    </w:pPr>
    <w:rPr>
      <w:rFonts w:eastAsia="Calibri"/>
      <w:b/>
      <w:bCs/>
      <w:color w:val="000000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character" w:styleId="a7">
    <w:name w:val="footnote reference"/>
    <w:qFormat/>
    <w:rsid w:val="00062AD3"/>
    <w:rPr>
      <w:vertAlign w:val="superscript"/>
    </w:rPr>
  </w:style>
  <w:style w:type="character" w:customStyle="1" w:styleId="Char2">
    <w:name w:val="脚注文本 Char"/>
    <w:link w:val="a8"/>
    <w:qFormat/>
    <w:rsid w:val="00062AD3"/>
    <w:rPr>
      <w:rFonts w:ascii="宋体"/>
      <w:sz w:val="18"/>
      <w:szCs w:val="18"/>
    </w:rPr>
  </w:style>
  <w:style w:type="paragraph" w:styleId="a8">
    <w:name w:val="footnote text"/>
    <w:basedOn w:val="a"/>
    <w:link w:val="Char2"/>
    <w:qFormat/>
    <w:rsid w:val="00062AD3"/>
    <w:pPr>
      <w:tabs>
        <w:tab w:val="left" w:pos="0"/>
        <w:tab w:val="num" w:pos="360"/>
      </w:tabs>
      <w:snapToGrid w:val="0"/>
      <w:jc w:val="left"/>
    </w:pPr>
    <w:rPr>
      <w:rFonts w:ascii="宋体" w:eastAsiaTheme="minorEastAsia" w:hAnsiTheme="minorHAnsi" w:cstheme="minorBidi"/>
      <w:sz w:val="18"/>
      <w:szCs w:val="18"/>
    </w:rPr>
  </w:style>
  <w:style w:type="character" w:customStyle="1" w:styleId="Char10">
    <w:name w:val="脚注文本 Char1"/>
    <w:basedOn w:val="a0"/>
    <w:uiPriority w:val="99"/>
    <w:semiHidden/>
    <w:rsid w:val="00062AD3"/>
    <w:rPr>
      <w:rFonts w:ascii="Calibri" w:eastAsia="宋体" w:hAnsi="Calibri" w:cs="Times New Roman"/>
      <w:sz w:val="18"/>
      <w:szCs w:val="18"/>
    </w:rPr>
  </w:style>
  <w:style w:type="table" w:styleId="a9">
    <w:name w:val="Table Grid"/>
    <w:basedOn w:val="a1"/>
    <w:uiPriority w:val="59"/>
    <w:rsid w:val="009E48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">
    <w:name w:val="标题 3 Char"/>
    <w:basedOn w:val="a0"/>
    <w:link w:val="3"/>
    <w:qFormat/>
    <w:rsid w:val="00AD7F0D"/>
    <w:rPr>
      <w:rFonts w:ascii="Calibri" w:eastAsia="Calibri" w:hAnsi="Calibri" w:cs="Times New Roman"/>
      <w:b/>
      <w:bCs/>
      <w:color w:val="000000"/>
      <w:sz w:val="32"/>
      <w:szCs w:val="32"/>
      <w:lang w:val="x-none" w:eastAsia="x-none"/>
    </w:rPr>
  </w:style>
  <w:style w:type="character" w:customStyle="1" w:styleId="2Char">
    <w:name w:val="标题 2 Char"/>
    <w:basedOn w:val="a0"/>
    <w:link w:val="2"/>
    <w:uiPriority w:val="9"/>
    <w:semiHidden/>
    <w:rsid w:val="00C715DB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a">
    <w:name w:val="annotation reference"/>
    <w:basedOn w:val="a0"/>
    <w:uiPriority w:val="99"/>
    <w:semiHidden/>
    <w:unhideWhenUsed/>
    <w:rsid w:val="006965E7"/>
    <w:rPr>
      <w:sz w:val="21"/>
      <w:szCs w:val="21"/>
    </w:rPr>
  </w:style>
  <w:style w:type="paragraph" w:styleId="ab">
    <w:name w:val="annotation text"/>
    <w:basedOn w:val="a"/>
    <w:link w:val="Char3"/>
    <w:uiPriority w:val="99"/>
    <w:semiHidden/>
    <w:unhideWhenUsed/>
    <w:rsid w:val="006965E7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6965E7"/>
    <w:rPr>
      <w:rFonts w:ascii="Calibri" w:eastAsia="宋体" w:hAnsi="Calibri" w:cs="Times New Roman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6965E7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6965E7"/>
    <w:rPr>
      <w:rFonts w:ascii="Calibri" w:eastAsia="宋体" w:hAnsi="Calibri" w:cs="Times New Roman"/>
      <w:b/>
      <w:bCs/>
    </w:rPr>
  </w:style>
  <w:style w:type="paragraph" w:styleId="ad">
    <w:name w:val="Revision"/>
    <w:hidden/>
    <w:uiPriority w:val="99"/>
    <w:semiHidden/>
    <w:rsid w:val="006965E7"/>
    <w:rPr>
      <w:rFonts w:ascii="Calibri" w:eastAsia="宋体" w:hAnsi="Calibri" w:cs="Times New Roman"/>
    </w:rPr>
  </w:style>
  <w:style w:type="character" w:customStyle="1" w:styleId="1Char">
    <w:name w:val="标题 1 Char"/>
    <w:basedOn w:val="a0"/>
    <w:link w:val="1"/>
    <w:uiPriority w:val="9"/>
    <w:rsid w:val="00B670D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B670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715D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AD7F0D"/>
    <w:pPr>
      <w:keepNext/>
      <w:keepLines/>
      <w:widowControl/>
      <w:spacing w:before="260" w:after="260" w:line="416" w:lineRule="auto"/>
      <w:jc w:val="left"/>
      <w:outlineLvl w:val="2"/>
    </w:pPr>
    <w:rPr>
      <w:rFonts w:eastAsia="Calibri"/>
      <w:b/>
      <w:bCs/>
      <w:color w:val="000000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character" w:styleId="a7">
    <w:name w:val="footnote reference"/>
    <w:qFormat/>
    <w:rsid w:val="00062AD3"/>
    <w:rPr>
      <w:vertAlign w:val="superscript"/>
    </w:rPr>
  </w:style>
  <w:style w:type="character" w:customStyle="1" w:styleId="Char2">
    <w:name w:val="脚注文本 Char"/>
    <w:link w:val="a8"/>
    <w:qFormat/>
    <w:rsid w:val="00062AD3"/>
    <w:rPr>
      <w:rFonts w:ascii="宋体"/>
      <w:sz w:val="18"/>
      <w:szCs w:val="18"/>
    </w:rPr>
  </w:style>
  <w:style w:type="paragraph" w:styleId="a8">
    <w:name w:val="footnote text"/>
    <w:basedOn w:val="a"/>
    <w:link w:val="Char2"/>
    <w:qFormat/>
    <w:rsid w:val="00062AD3"/>
    <w:pPr>
      <w:tabs>
        <w:tab w:val="left" w:pos="0"/>
        <w:tab w:val="num" w:pos="360"/>
      </w:tabs>
      <w:snapToGrid w:val="0"/>
      <w:jc w:val="left"/>
    </w:pPr>
    <w:rPr>
      <w:rFonts w:ascii="宋体" w:eastAsiaTheme="minorEastAsia" w:hAnsiTheme="minorHAnsi" w:cstheme="minorBidi"/>
      <w:sz w:val="18"/>
      <w:szCs w:val="18"/>
    </w:rPr>
  </w:style>
  <w:style w:type="character" w:customStyle="1" w:styleId="Char10">
    <w:name w:val="脚注文本 Char1"/>
    <w:basedOn w:val="a0"/>
    <w:uiPriority w:val="99"/>
    <w:semiHidden/>
    <w:rsid w:val="00062AD3"/>
    <w:rPr>
      <w:rFonts w:ascii="Calibri" w:eastAsia="宋体" w:hAnsi="Calibri" w:cs="Times New Roman"/>
      <w:sz w:val="18"/>
      <w:szCs w:val="18"/>
    </w:rPr>
  </w:style>
  <w:style w:type="table" w:styleId="a9">
    <w:name w:val="Table Grid"/>
    <w:basedOn w:val="a1"/>
    <w:uiPriority w:val="59"/>
    <w:rsid w:val="009E48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">
    <w:name w:val="标题 3 Char"/>
    <w:basedOn w:val="a0"/>
    <w:link w:val="3"/>
    <w:qFormat/>
    <w:rsid w:val="00AD7F0D"/>
    <w:rPr>
      <w:rFonts w:ascii="Calibri" w:eastAsia="Calibri" w:hAnsi="Calibri" w:cs="Times New Roman"/>
      <w:b/>
      <w:bCs/>
      <w:color w:val="000000"/>
      <w:sz w:val="32"/>
      <w:szCs w:val="32"/>
      <w:lang w:val="x-none" w:eastAsia="x-none"/>
    </w:rPr>
  </w:style>
  <w:style w:type="character" w:customStyle="1" w:styleId="2Char">
    <w:name w:val="标题 2 Char"/>
    <w:basedOn w:val="a0"/>
    <w:link w:val="2"/>
    <w:uiPriority w:val="9"/>
    <w:semiHidden/>
    <w:rsid w:val="00C715DB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a">
    <w:name w:val="annotation reference"/>
    <w:basedOn w:val="a0"/>
    <w:uiPriority w:val="99"/>
    <w:semiHidden/>
    <w:unhideWhenUsed/>
    <w:rsid w:val="006965E7"/>
    <w:rPr>
      <w:sz w:val="21"/>
      <w:szCs w:val="21"/>
    </w:rPr>
  </w:style>
  <w:style w:type="paragraph" w:styleId="ab">
    <w:name w:val="annotation text"/>
    <w:basedOn w:val="a"/>
    <w:link w:val="Char3"/>
    <w:uiPriority w:val="99"/>
    <w:semiHidden/>
    <w:unhideWhenUsed/>
    <w:rsid w:val="006965E7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6965E7"/>
    <w:rPr>
      <w:rFonts w:ascii="Calibri" w:eastAsia="宋体" w:hAnsi="Calibri" w:cs="Times New Roman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6965E7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6965E7"/>
    <w:rPr>
      <w:rFonts w:ascii="Calibri" w:eastAsia="宋体" w:hAnsi="Calibri" w:cs="Times New Roman"/>
      <w:b/>
      <w:bCs/>
    </w:rPr>
  </w:style>
  <w:style w:type="paragraph" w:styleId="ad">
    <w:name w:val="Revision"/>
    <w:hidden/>
    <w:uiPriority w:val="99"/>
    <w:semiHidden/>
    <w:rsid w:val="006965E7"/>
    <w:rPr>
      <w:rFonts w:ascii="Calibri" w:eastAsia="宋体" w:hAnsi="Calibri" w:cs="Times New Roman"/>
    </w:rPr>
  </w:style>
  <w:style w:type="character" w:customStyle="1" w:styleId="1Char">
    <w:name w:val="标题 1 Char"/>
    <w:basedOn w:val="a0"/>
    <w:link w:val="1"/>
    <w:uiPriority w:val="9"/>
    <w:rsid w:val="00B670D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963EB-3066-4277-ADE7-44F902F99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杨雯玥</dc:creator>
  <cp:lastModifiedBy>白哲迪</cp:lastModifiedBy>
  <cp:revision>5</cp:revision>
  <cp:lastPrinted>2019-09-03T02:43:00Z</cp:lastPrinted>
  <dcterms:created xsi:type="dcterms:W3CDTF">2020-10-14T02:23:00Z</dcterms:created>
  <dcterms:modified xsi:type="dcterms:W3CDTF">2020-10-15T07:05:00Z</dcterms:modified>
</cp:coreProperties>
</file>