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0A" w:rsidRDefault="00E6477F" w:rsidP="00B6730A">
      <w:pPr>
        <w:spacing w:line="560" w:lineRule="exact"/>
        <w:rPr>
          <w:rFonts w:ascii="彩虹黑体" w:eastAsia="彩虹黑体"/>
          <w:sz w:val="32"/>
          <w:szCs w:val="32"/>
        </w:rPr>
      </w:pPr>
      <w:bookmarkStart w:id="0" w:name="_GoBack"/>
      <w:bookmarkEnd w:id="0"/>
      <w:r>
        <w:rPr>
          <w:rFonts w:ascii="彩虹黑体" w:eastAsia="彩虹黑体" w:hint="eastAsia"/>
          <w:sz w:val="32"/>
          <w:szCs w:val="32"/>
        </w:rPr>
        <w:t>附件2</w:t>
      </w:r>
    </w:p>
    <w:p w:rsidR="00B6730A" w:rsidRPr="00011B3A" w:rsidRDefault="00B6730A" w:rsidP="00B6730A">
      <w:pPr>
        <w:spacing w:line="560" w:lineRule="exact"/>
        <w:rPr>
          <w:rFonts w:ascii="彩虹黑体" w:eastAsia="彩虹黑体"/>
          <w:sz w:val="44"/>
          <w:szCs w:val="44"/>
        </w:rPr>
      </w:pPr>
    </w:p>
    <w:p w:rsidR="00B6730A" w:rsidRPr="00314AE9" w:rsidRDefault="00B6730A" w:rsidP="008838CB">
      <w:pPr>
        <w:widowControl/>
        <w:spacing w:line="400" w:lineRule="exact"/>
        <w:jc w:val="center"/>
        <w:rPr>
          <w:rFonts w:ascii="彩虹小标宋" w:eastAsia="彩虹小标宋" w:hAnsi="彩虹小标宋" w:cs="彩虹小标宋"/>
          <w:color w:val="000000"/>
          <w:kern w:val="0"/>
          <w:sz w:val="36"/>
          <w:szCs w:val="36"/>
        </w:rPr>
      </w:pPr>
      <w:r w:rsidRPr="00314AE9">
        <w:rPr>
          <w:rFonts w:ascii="彩虹小标宋" w:eastAsia="彩虹小标宋" w:hAnsi="彩虹小标宋" w:cs="彩虹小标宋" w:hint="eastAsia"/>
          <w:color w:val="000000"/>
          <w:kern w:val="0"/>
          <w:sz w:val="36"/>
          <w:szCs w:val="36"/>
        </w:rPr>
        <w:t>中国建设银行对公黄金积存业务风险揭示书</w:t>
      </w:r>
    </w:p>
    <w:p w:rsidR="00B6730A" w:rsidRDefault="00B6730A" w:rsidP="00B6730A">
      <w:pPr>
        <w:spacing w:line="560" w:lineRule="exact"/>
        <w:jc w:val="center"/>
        <w:rPr>
          <w:rFonts w:ascii="彩虹小标宋" w:eastAsia="彩虹小标宋" w:hAnsi="Arial" w:cs="Arial"/>
          <w:kern w:val="0"/>
          <w:sz w:val="36"/>
          <w:szCs w:val="36"/>
        </w:rPr>
      </w:pP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尊敬的客户：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 </w:t>
      </w:r>
    </w:p>
    <w:p w:rsidR="008838CB" w:rsidRDefault="00B6730A" w:rsidP="008838CB">
      <w:pPr>
        <w:spacing w:line="560" w:lineRule="exact"/>
        <w:ind w:firstLineChars="200" w:firstLine="640"/>
        <w:rPr>
          <w:rFonts w:ascii="彩虹粗仿宋" w:eastAsia="彩虹粗仿宋" w:hAnsi="Arial" w:cs="Arial"/>
          <w:b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为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帮助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全面了解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对公黄金积存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业务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存在的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风险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，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本着诚实守信和对客户负责的原则，中国建设银行股份有限公司（以下简称：建设银行）郑重提醒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“投资有风险，交易需谨慎”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，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参与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对公黄金积存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业务存在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包括但不限于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以下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政策风险、价格风险、操作风险、流动性风险、系统风险、不可抗力风险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，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可能引起</w:t>
      </w:r>
      <w:r w:rsidR="000D65D3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本金及收益损失，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请</w:t>
      </w:r>
      <w:r w:rsidR="000D65D3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  <w:lang w:eastAsia="zh-Hans"/>
        </w:rPr>
        <w:t>谨慎投资：</w:t>
      </w:r>
    </w:p>
    <w:p w:rsidR="00B6730A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黑体" w:cs="Arial"/>
          <w:kern w:val="0"/>
          <w:sz w:val="32"/>
          <w:szCs w:val="32"/>
        </w:rPr>
      </w:pPr>
      <w:r w:rsidRPr="008838CB">
        <w:rPr>
          <w:rFonts w:ascii="彩虹粗仿宋" w:eastAsia="彩虹粗仿宋" w:hAnsi="黑体" w:cs="Arial" w:hint="eastAsia"/>
          <w:b/>
          <w:kern w:val="0"/>
          <w:sz w:val="32"/>
          <w:szCs w:val="32"/>
        </w:rPr>
        <w:t>政策风险：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本业务是根据现有国家宏观政策、法律法规和监管层的相关规定而开展的，如果相关的国家宏观政策、法律法规或者监管层规定变动而导致本业务整改、暂停、甚至终止将影响到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正常交易，有可能引起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损失。</w:t>
      </w:r>
    </w:p>
    <w:p w:rsidR="00B6730A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价格风险：</w:t>
      </w:r>
      <w:r w:rsidR="00B4635D"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本业务报价基于国际及国内黄金价格走势、交易头寸情况、市场流动性以及人民币汇率等综合因素，因此国际及国内黄金价格、交易头寸、市场流动性、人民币汇率等因素的波动均将造成</w:t>
      </w:r>
      <w:r w:rsidR="001B5A4B"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对公</w:t>
      </w:r>
      <w:r w:rsidR="00B4635D"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黄金积存价格波动，可能引起损失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。</w:t>
      </w:r>
    </w:p>
    <w:p w:rsidR="00B6730A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操作风险：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本业</w:t>
      </w:r>
      <w:proofErr w:type="gramStart"/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务需</w:t>
      </w:r>
      <w:proofErr w:type="gramEnd"/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要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通过建设银行的交易系统进行交易，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应妥善保管自己参与对公黄金积存业务的交易工具、密码等交易介质及信息，在交易过程中</w:t>
      </w:r>
      <w:proofErr w:type="gramStart"/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可能因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proofErr w:type="gramEnd"/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的操作失误、操作不当等原因引起损失。</w:t>
      </w:r>
    </w:p>
    <w:p w:rsidR="002721C0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lastRenderedPageBreak/>
        <w:t>流动性风险：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本业务交易受贵金属市场流动性以及本业务交易时间设定的影响，在特殊市场情况下，如上海黄金交易所对应合约涨跌停、黄金市场流动性极度紧张、单笔交易量大于建行银行对应限制条款、对公黄金积存业务发生巨额赎回等，将有可能遇到价差扩大甚至不能交易的情况，从而对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造成不利影响，有可能引起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损失。</w:t>
      </w:r>
    </w:p>
    <w:p w:rsidR="00B6730A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黑体" w:cs="Arial" w:hint="eastAsia"/>
          <w:b/>
          <w:kern w:val="0"/>
          <w:sz w:val="32"/>
          <w:szCs w:val="32"/>
        </w:rPr>
        <w:t>系统风险：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受通讯故障、非银行原因的系统故障、电力中断等意外事件影响，可能导致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无法进行正常交易，从而可能引起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损失。</w:t>
      </w:r>
    </w:p>
    <w:p w:rsidR="00B6730A" w:rsidRPr="008838CB" w:rsidRDefault="00B6730A" w:rsidP="008838CB">
      <w:pPr>
        <w:spacing w:line="560" w:lineRule="exact"/>
        <w:ind w:firstLineChars="200" w:firstLine="643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黑体" w:cs="Arial" w:hint="eastAsia"/>
          <w:b/>
          <w:kern w:val="0"/>
          <w:sz w:val="32"/>
          <w:szCs w:val="32"/>
        </w:rPr>
        <w:t>不可抗力风险：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因自然灾害、战争或者其他国际上各种政治、经济突发事件等不可抗力因素的出现，将严重影响本业务正常运行，可能将导致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无法进行正常交易，从而可能引起</w:t>
      </w:r>
      <w:r w:rsidR="000D65D3">
        <w:rPr>
          <w:rFonts w:ascii="彩虹粗仿宋" w:eastAsia="彩虹粗仿宋" w:hAnsi="黑体" w:cs="Arial" w:hint="eastAsia"/>
          <w:kern w:val="0"/>
          <w:sz w:val="32"/>
          <w:szCs w:val="32"/>
        </w:rPr>
        <w:t>贵单位</w:t>
      </w:r>
      <w:r w:rsidRPr="008838CB">
        <w:rPr>
          <w:rFonts w:ascii="彩虹粗仿宋" w:eastAsia="彩虹粗仿宋" w:hAnsi="黑体" w:cs="Arial" w:hint="eastAsia"/>
          <w:kern w:val="0"/>
          <w:sz w:val="32"/>
          <w:szCs w:val="32"/>
        </w:rPr>
        <w:t>损失。</w:t>
      </w:r>
    </w:p>
    <w:p w:rsidR="00B6730A" w:rsidRPr="008838CB" w:rsidRDefault="000D65D3" w:rsidP="008838CB">
      <w:pPr>
        <w:autoSpaceDE w:val="0"/>
        <w:autoSpaceDN w:val="0"/>
        <w:spacing w:line="560" w:lineRule="exact"/>
        <w:ind w:firstLineChars="200" w:firstLine="643"/>
        <w:jc w:val="left"/>
        <w:rPr>
          <w:rFonts w:ascii="彩虹粗仿宋" w:eastAsia="彩虹粗仿宋" w:hAnsi="Arial" w:cs="Arial"/>
          <w:b/>
          <w:kern w:val="0"/>
          <w:sz w:val="32"/>
          <w:szCs w:val="32"/>
        </w:rPr>
      </w:pPr>
      <w:r>
        <w:rPr>
          <w:rFonts w:ascii="彩虹粗仿宋" w:eastAsia="彩虹粗仿宋" w:hAnsi="Arial" w:cs="Arial" w:hint="eastAsia"/>
          <w:b/>
          <w:kern w:val="0"/>
          <w:sz w:val="32"/>
          <w:szCs w:val="32"/>
        </w:rPr>
        <w:t>贵单位</w:t>
      </w:r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在签署《中国建设银行股份对公黄金积存业务协议书》前，应当仔细阅读</w:t>
      </w:r>
      <w:proofErr w:type="gramStart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本风险</w:t>
      </w:r>
      <w:proofErr w:type="gramEnd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揭示书，同时向中国建设银行了解本业务的其他相关信息，并独立做出是否办理本业务的决定。</w:t>
      </w:r>
      <w:r>
        <w:rPr>
          <w:rFonts w:ascii="彩虹粗仿宋" w:eastAsia="彩虹粗仿宋" w:hAnsi="Arial" w:cs="Arial" w:hint="eastAsia"/>
          <w:b/>
          <w:kern w:val="0"/>
          <w:sz w:val="32"/>
          <w:szCs w:val="32"/>
        </w:rPr>
        <w:t>贵单位</w:t>
      </w:r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签署</w:t>
      </w:r>
      <w:proofErr w:type="gramStart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本风险</w:t>
      </w:r>
      <w:proofErr w:type="gramEnd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揭示书、业务协议书是</w:t>
      </w:r>
      <w:r>
        <w:rPr>
          <w:rFonts w:ascii="彩虹粗仿宋" w:eastAsia="彩虹粗仿宋" w:hAnsi="Arial" w:cs="Arial" w:hint="eastAsia"/>
          <w:b/>
          <w:kern w:val="0"/>
          <w:sz w:val="32"/>
          <w:szCs w:val="32"/>
        </w:rPr>
        <w:t>贵单位</w:t>
      </w:r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真实的意思表示。</w:t>
      </w:r>
      <w:proofErr w:type="gramStart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本风险</w:t>
      </w:r>
      <w:proofErr w:type="gramEnd"/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揭示书及相应的业务协议书将共同构成双方合同的有效组成部分。</w:t>
      </w:r>
      <w:r w:rsidR="00B6730A"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cr/>
      </w: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风险提示方：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中国建设银行股份有限公司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_______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  <w:lang w:eastAsia="zh-Hans"/>
        </w:rPr>
        <w:t> 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（盖章）</w:t>
      </w: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89796C" w:rsidRPr="008838CB" w:rsidRDefault="0089796C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b/>
          <w:kern w:val="0"/>
          <w:sz w:val="32"/>
          <w:szCs w:val="32"/>
        </w:rPr>
        <w:t>客户声明：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投资决策完全是由本单位独立、自主、谨慎做出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lastRenderedPageBreak/>
        <w:t>的。本单位已经阅读对公黄金积存业务风险揭示书及协议书所有条款（包括背面），充分理解并自愿承担本产品相关风险。本公司在办理对公黄金积存业务前，已完成风险承受能力评估，且该评估结果具有效力。</w:t>
      </w: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i/>
          <w:kern w:val="0"/>
          <w:sz w:val="32"/>
          <w:szCs w:val="32"/>
        </w:rPr>
      </w:pP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i/>
          <w:kern w:val="0"/>
          <w:sz w:val="32"/>
          <w:szCs w:val="32"/>
        </w:rPr>
        <w:t>（如影响贵</w:t>
      </w:r>
      <w:r w:rsidR="000D65D3"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单位</w:t>
      </w:r>
      <w:r w:rsidRPr="008838CB">
        <w:rPr>
          <w:rFonts w:ascii="彩虹粗仿宋" w:eastAsia="彩虹粗仿宋" w:hAnsi="Arial" w:cs="Arial" w:hint="eastAsia"/>
          <w:i/>
          <w:kern w:val="0"/>
          <w:sz w:val="32"/>
          <w:szCs w:val="32"/>
        </w:rPr>
        <w:t>风险承受能力的因素发生变化，请及时完成风险承受能力评估）</w:t>
      </w: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本</w:t>
      </w:r>
      <w:r w:rsidR="000D65D3"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单位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风险承受能力评级：______（由客户自行填写）</w:t>
      </w: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B6730A" w:rsidRPr="008838CB" w:rsidRDefault="00B6730A" w:rsidP="008838CB">
      <w:pPr>
        <w:widowControl/>
        <w:spacing w:line="560" w:lineRule="exact"/>
        <w:jc w:val="lef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根据监管部门的要求，为确保客户充分理解本期产品的风险，请在确认栏抄录以下语句并签名盖章</w:t>
      </w: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B6730A" w:rsidRPr="008838CB" w:rsidRDefault="00B6730A" w:rsidP="008838CB">
      <w:pPr>
        <w:pStyle w:val="a7"/>
        <w:spacing w:line="560" w:lineRule="exact"/>
        <w:jc w:val="right"/>
        <w:rPr>
          <w:rFonts w:ascii="彩虹粗仿宋" w:eastAsia="彩虹粗仿宋"/>
          <w:b/>
          <w:bCs/>
          <w:sz w:val="32"/>
          <w:szCs w:val="32"/>
        </w:rPr>
      </w:pPr>
      <w:r w:rsidRPr="008838CB">
        <w:rPr>
          <w:rFonts w:ascii="彩虹粗仿宋" w:eastAsia="彩虹粗仿宋" w:hint="eastAsia"/>
          <w:b/>
          <w:sz w:val="32"/>
          <w:szCs w:val="32"/>
        </w:rPr>
        <w:t>我</w:t>
      </w:r>
      <w:r w:rsidR="000D65D3" w:rsidRPr="000D65D3">
        <w:rPr>
          <w:rFonts w:ascii="彩虹粗仿宋" w:eastAsia="彩虹粗仿宋" w:hint="eastAsia"/>
          <w:b/>
          <w:sz w:val="32"/>
          <w:szCs w:val="32"/>
        </w:rPr>
        <w:t>单位</w:t>
      </w:r>
      <w:r w:rsidRPr="008838CB">
        <w:rPr>
          <w:rFonts w:ascii="彩虹粗仿宋" w:eastAsia="彩虹粗仿宋" w:hint="eastAsia"/>
          <w:b/>
          <w:sz w:val="32"/>
          <w:szCs w:val="32"/>
        </w:rPr>
        <w:t>已经阅读风险揭示，愿意承担投资风险。</w:t>
      </w:r>
    </w:p>
    <w:p w:rsidR="008838CB" w:rsidRDefault="008838CB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8838CB" w:rsidRDefault="008838CB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8838CB" w:rsidRPr="000D65D3" w:rsidRDefault="008838CB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 xml:space="preserve">客户抄录：                                          </w:t>
      </w: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法定代表人</w:t>
      </w:r>
      <w:r w:rsidR="000D65D3">
        <w:rPr>
          <w:rFonts w:ascii="彩虹粗仿宋" w:eastAsia="彩虹粗仿宋" w:hAnsi="Arial" w:cs="Arial" w:hint="eastAsia"/>
          <w:kern w:val="0"/>
          <w:sz w:val="32"/>
          <w:szCs w:val="32"/>
        </w:rPr>
        <w:t>/负责人</w:t>
      </w: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或授权代理人：（签字或盖章）</w:t>
      </w:r>
    </w:p>
    <w:p w:rsidR="00B6730A" w:rsidRPr="008838CB" w:rsidRDefault="00B6730A" w:rsidP="008838CB">
      <w:pPr>
        <w:spacing w:line="560" w:lineRule="exact"/>
        <w:rPr>
          <w:rFonts w:ascii="彩虹粗仿宋" w:eastAsia="彩虹粗仿宋" w:hAnsi="Arial" w:cs="Arial"/>
          <w:kern w:val="0"/>
          <w:sz w:val="32"/>
          <w:szCs w:val="32"/>
        </w:rPr>
      </w:pPr>
      <w:r w:rsidRPr="008838CB">
        <w:rPr>
          <w:rFonts w:ascii="彩虹粗仿宋" w:eastAsia="彩虹粗仿宋" w:hAnsi="Arial" w:cs="Arial" w:hint="eastAsia"/>
          <w:kern w:val="0"/>
          <w:sz w:val="32"/>
          <w:szCs w:val="32"/>
        </w:rPr>
        <w:t>公章：</w:t>
      </w:r>
    </w:p>
    <w:p w:rsidR="00C97F8C" w:rsidRPr="0089796C" w:rsidRDefault="00C97F8C" w:rsidP="0089796C">
      <w:pPr>
        <w:widowControl/>
        <w:jc w:val="left"/>
        <w:rPr>
          <w:rFonts w:ascii="彩虹粗仿宋" w:eastAsia="彩虹粗仿宋"/>
          <w:snapToGrid w:val="0"/>
          <w:color w:val="000000"/>
          <w:sz w:val="22"/>
          <w:szCs w:val="22"/>
        </w:rPr>
      </w:pPr>
    </w:p>
    <w:sectPr w:rsidR="00C97F8C" w:rsidRPr="008979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83" w:rsidRDefault="00AB7A83" w:rsidP="00B6730A">
      <w:r>
        <w:separator/>
      </w:r>
    </w:p>
  </w:endnote>
  <w:endnote w:type="continuationSeparator" w:id="0">
    <w:p w:rsidR="00AB7A83" w:rsidRDefault="00AB7A83" w:rsidP="00B6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9757"/>
      <w:docPartObj>
        <w:docPartGallery w:val="Page Numbers (Bottom of Page)"/>
        <w:docPartUnique/>
      </w:docPartObj>
    </w:sdtPr>
    <w:sdtEndPr/>
    <w:sdtContent>
      <w:p w:rsidR="002430E6" w:rsidRDefault="002430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932" w:rsidRPr="00B03932">
          <w:rPr>
            <w:noProof/>
            <w:lang w:val="zh-CN"/>
          </w:rPr>
          <w:t>3</w:t>
        </w:r>
        <w:r>
          <w:fldChar w:fldCharType="end"/>
        </w:r>
      </w:p>
    </w:sdtContent>
  </w:sdt>
  <w:p w:rsidR="002430E6" w:rsidRDefault="00243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83" w:rsidRDefault="00AB7A83" w:rsidP="00B6730A">
      <w:r>
        <w:separator/>
      </w:r>
    </w:p>
  </w:footnote>
  <w:footnote w:type="continuationSeparator" w:id="0">
    <w:p w:rsidR="00AB7A83" w:rsidRDefault="00AB7A83" w:rsidP="00B6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FC"/>
    <w:rsid w:val="000A12B8"/>
    <w:rsid w:val="000D65D3"/>
    <w:rsid w:val="000E2D04"/>
    <w:rsid w:val="00160724"/>
    <w:rsid w:val="001978AB"/>
    <w:rsid w:val="001B5A4B"/>
    <w:rsid w:val="002430E6"/>
    <w:rsid w:val="002721C0"/>
    <w:rsid w:val="002864AE"/>
    <w:rsid w:val="00296FA1"/>
    <w:rsid w:val="002C7D5D"/>
    <w:rsid w:val="00314AE9"/>
    <w:rsid w:val="003700DD"/>
    <w:rsid w:val="003858D9"/>
    <w:rsid w:val="004B137B"/>
    <w:rsid w:val="004C5DCA"/>
    <w:rsid w:val="00502E99"/>
    <w:rsid w:val="00532D9E"/>
    <w:rsid w:val="005A64FB"/>
    <w:rsid w:val="00634DAF"/>
    <w:rsid w:val="00654E11"/>
    <w:rsid w:val="00664A30"/>
    <w:rsid w:val="006A6E96"/>
    <w:rsid w:val="00724203"/>
    <w:rsid w:val="00730865"/>
    <w:rsid w:val="00780217"/>
    <w:rsid w:val="008512FC"/>
    <w:rsid w:val="008838CB"/>
    <w:rsid w:val="0089796C"/>
    <w:rsid w:val="008C2B4B"/>
    <w:rsid w:val="008D54E5"/>
    <w:rsid w:val="00A11827"/>
    <w:rsid w:val="00AB7A83"/>
    <w:rsid w:val="00AF27E5"/>
    <w:rsid w:val="00B03932"/>
    <w:rsid w:val="00B4635D"/>
    <w:rsid w:val="00B6730A"/>
    <w:rsid w:val="00B73E58"/>
    <w:rsid w:val="00BE488C"/>
    <w:rsid w:val="00C522D4"/>
    <w:rsid w:val="00C70DD5"/>
    <w:rsid w:val="00C801D0"/>
    <w:rsid w:val="00C9436A"/>
    <w:rsid w:val="00C97F8C"/>
    <w:rsid w:val="00DF036C"/>
    <w:rsid w:val="00DF75C5"/>
    <w:rsid w:val="00E20F88"/>
    <w:rsid w:val="00E6477F"/>
    <w:rsid w:val="00EF45A7"/>
    <w:rsid w:val="00F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5562E-6D58-46E8-A293-5F3B76F7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3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30A"/>
    <w:rPr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B6730A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rsid w:val="00B6730A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78021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8021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80217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021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80217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021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802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>ccb.com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</dc:creator>
  <cp:keywords/>
  <dc:description/>
  <cp:lastModifiedBy>唐佚佳</cp:lastModifiedBy>
  <cp:revision>3</cp:revision>
  <dcterms:created xsi:type="dcterms:W3CDTF">2023-08-22T09:49:00Z</dcterms:created>
  <dcterms:modified xsi:type="dcterms:W3CDTF">2023-08-24T01:51:00Z</dcterms:modified>
</cp:coreProperties>
</file>