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8" w:rsidRPr="00555FF0" w:rsidRDefault="000962B8" w:rsidP="000962B8">
      <w:pPr>
        <w:spacing w:line="360" w:lineRule="auto"/>
        <w:jc w:val="center"/>
        <w:rPr>
          <w:rFonts w:ascii="彩虹小标宋" w:eastAsia="彩虹小标宋" w:hAnsi="楷体_GB2312" w:cs="楷体_GB2312"/>
          <w:b/>
          <w:bCs/>
          <w:sz w:val="32"/>
          <w:szCs w:val="32"/>
        </w:rPr>
      </w:pPr>
      <w:r w:rsidRPr="00555FF0">
        <w:rPr>
          <w:rFonts w:ascii="彩虹小标宋" w:eastAsia="彩虹小标宋" w:hAnsi="黑体" w:cs="黑体" w:hint="eastAsia"/>
          <w:sz w:val="44"/>
          <w:szCs w:val="44"/>
        </w:rPr>
        <w:t>关于取消企业银行账户许可的公告</w:t>
      </w:r>
    </w:p>
    <w:p w:rsidR="000962B8" w:rsidRDefault="000962B8" w:rsidP="000962B8">
      <w:pPr>
        <w:spacing w:line="360" w:lineRule="auto"/>
        <w:rPr>
          <w:sz w:val="32"/>
        </w:rPr>
      </w:pPr>
    </w:p>
    <w:p w:rsidR="000962B8" w:rsidRPr="00555FF0" w:rsidRDefault="000962B8" w:rsidP="000962B8">
      <w:pPr>
        <w:spacing w:line="590" w:lineRule="exact"/>
        <w:rPr>
          <w:rFonts w:ascii="彩虹粗仿宋" w:eastAsia="彩虹粗仿宋" w:hAnsi="仿宋_GB2312" w:cs="仿宋_GB2312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>广大</w:t>
      </w: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>企业客户：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2018年12月24日，国务院常务会议决定在全国分批取消企业银行账户许可。</w:t>
      </w:r>
      <w:r w:rsidRPr="004D3438">
        <w:rPr>
          <w:rFonts w:ascii="彩虹粗仿宋" w:eastAsia="彩虹粗仿宋" w:cs="仿宋_GB2312" w:hint="eastAsia"/>
        </w:rPr>
        <w:t>根据中国人民银行《关于取消企业银行账户许可的通知（银发[2019]41号，以下简称《通知》）要求，</w:t>
      </w:r>
      <w:r w:rsidRPr="004D3438">
        <w:rPr>
          <w:rFonts w:ascii="彩虹粗仿宋" w:eastAsia="彩虹粗仿宋" w:cs="仿宋_GB2312" w:hint="eastAsia"/>
          <w:kern w:val="0"/>
        </w:rPr>
        <w:t>我行</w:t>
      </w:r>
      <w:r w:rsidRPr="004D3438">
        <w:rPr>
          <w:rFonts w:ascii="彩虹粗仿宋" w:eastAsia="彩虹粗仿宋" w:cs="仿宋_GB2312" w:hint="eastAsia"/>
        </w:rPr>
        <w:t>现将相关事项公告如下：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一</w:t>
      </w:r>
      <w:r w:rsidRPr="00555FF0">
        <w:rPr>
          <w:rFonts w:ascii="彩虹粗仿宋" w:eastAsia="彩虹粗仿宋" w:cs="仿宋_GB2312" w:hint="eastAsia"/>
        </w:rPr>
        <w:t>、自2019年</w:t>
      </w:r>
      <w:r>
        <w:rPr>
          <w:rFonts w:ascii="彩虹粗仿宋" w:eastAsia="彩虹粗仿宋" w:cs="仿宋_GB2312" w:hint="eastAsia"/>
        </w:rPr>
        <w:t>6</w:t>
      </w:r>
      <w:r w:rsidRPr="00555FF0">
        <w:rPr>
          <w:rFonts w:ascii="彩虹粗仿宋" w:eastAsia="彩虹粗仿宋" w:cs="仿宋_GB2312" w:hint="eastAsia"/>
        </w:rPr>
        <w:t>月</w:t>
      </w:r>
      <w:r>
        <w:rPr>
          <w:rFonts w:ascii="彩虹粗仿宋" w:eastAsia="彩虹粗仿宋" w:cs="仿宋_GB2312" w:hint="eastAsia"/>
        </w:rPr>
        <w:t>10</w:t>
      </w:r>
      <w:r w:rsidRPr="00555FF0">
        <w:rPr>
          <w:rFonts w:ascii="彩虹粗仿宋" w:eastAsia="彩虹粗仿宋" w:cs="仿宋_GB2312" w:hint="eastAsia"/>
        </w:rPr>
        <w:t>日起，</w:t>
      </w:r>
      <w:r>
        <w:rPr>
          <w:rFonts w:ascii="彩虹粗仿宋" w:eastAsia="彩虹粗仿宋" w:cs="仿宋_GB2312" w:hint="eastAsia"/>
        </w:rPr>
        <w:t>取消</w:t>
      </w:r>
      <w:r w:rsidR="0086765C">
        <w:rPr>
          <w:rFonts w:ascii="彩虹粗仿宋" w:eastAsia="彩虹粗仿宋" w:cs="仿宋_GB2312" w:hint="eastAsia"/>
        </w:rPr>
        <w:t>贵州</w:t>
      </w:r>
      <w:r>
        <w:rPr>
          <w:rFonts w:ascii="彩虹粗仿宋" w:eastAsia="彩虹粗仿宋" w:cs="仿宋_GB2312" w:hint="eastAsia"/>
        </w:rPr>
        <w:t>省企业银行账户许可。中华人民共和国境内依法设立的企业法人、非企业法人、个体工商户（以下统称企业）在</w:t>
      </w:r>
      <w:r w:rsidR="0086765C">
        <w:rPr>
          <w:rFonts w:ascii="彩虹粗仿宋" w:eastAsia="彩虹粗仿宋" w:cs="仿宋_GB2312" w:hint="eastAsia"/>
        </w:rPr>
        <w:t>贵州</w:t>
      </w:r>
      <w:r>
        <w:rPr>
          <w:rFonts w:ascii="彩虹粗仿宋" w:eastAsia="彩虹粗仿宋" w:cs="仿宋_GB2312" w:hint="eastAsia"/>
        </w:rPr>
        <w:t>省银行开立、变更、撤销基本存款账户、临时存款账户，由核准制改为备案制，中国人民银行不再核发开户许可证。开户许可证不再作为企业办理其他事物的证明文件或依据。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二、企业申请开立基本存款账户、临时存款账户的，我行按规定完成开户审核后，即可为符合条件的企业办理开户手续。企业银行结算账户，自开立之日即可办理资金收付业务。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企业申请变更取消许可前开立的基本存款账户、临时存款账户名称、法定代表人或单位负责人的，应当交回原开户许可证。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三、根据国务院“放管服”改革有关“放管结合”精神和国务院常务会议有关强化银行账户管理职责的要求，中国人民银行在取消企业银行账户许可同时，加强企业银行账户</w:t>
      </w:r>
      <w:r>
        <w:rPr>
          <w:rFonts w:ascii="彩虹粗仿宋" w:eastAsia="彩虹粗仿宋" w:cs="仿宋_GB2312" w:hint="eastAsia"/>
        </w:rPr>
        <w:lastRenderedPageBreak/>
        <w:t>管理。其中，为防范不法分子冒名开户，保护企业合法权益，企业开立基本存款账户时，我行将向企业法定代表人（单位负责人）核实企业开户意愿，请企业法定代表人（单位负责人）配合相关工作。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四、取消企业银行账户许可后，企业申请开立一般存款账户、专用存款账户、临时存款账户的，应当向银行提供基本存款账户编号。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我行为企业开户基本存款账户后会告知企业基本存款账户编号。如遗忘基本存款账户编号的，企业可按照我行规定申请查询。</w:t>
      </w:r>
    </w:p>
    <w:p w:rsidR="000962B8" w:rsidRDefault="000962B8" w:rsidP="000962B8">
      <w:pPr>
        <w:pStyle w:val="a3"/>
        <w:spacing w:line="590" w:lineRule="exact"/>
        <w:rPr>
          <w:rFonts w:ascii="彩虹粗仿宋" w:eastAsia="彩虹粗仿宋" w:cs="仿宋_GB2312"/>
        </w:rPr>
      </w:pPr>
      <w:r>
        <w:rPr>
          <w:rFonts w:ascii="彩虹粗仿宋" w:eastAsia="彩虹粗仿宋" w:cs="仿宋_GB2312" w:hint="eastAsia"/>
        </w:rPr>
        <w:t>如有任何疑问，敬请垂询我行各营业网点或拨打服务热线电话95533。</w:t>
      </w:r>
    </w:p>
    <w:p w:rsidR="000962B8" w:rsidRPr="00555FF0" w:rsidRDefault="000962B8" w:rsidP="000962B8">
      <w:pPr>
        <w:pStyle w:val="a3"/>
        <w:spacing w:line="590" w:lineRule="exact"/>
        <w:rPr>
          <w:rFonts w:ascii="彩虹粗仿宋" w:eastAsia="彩虹粗仿宋" w:cs="仿宋_GB2312"/>
          <w:color w:val="000000"/>
        </w:rPr>
      </w:pPr>
      <w:r>
        <w:rPr>
          <w:rFonts w:ascii="彩虹粗仿宋" w:eastAsia="彩虹粗仿宋" w:cs="仿宋_GB2312" w:hint="eastAsia"/>
        </w:rPr>
        <w:t>特此公告。</w:t>
      </w:r>
      <w:bookmarkStart w:id="0" w:name="_GoBack"/>
      <w:bookmarkEnd w:id="0"/>
    </w:p>
    <w:p w:rsidR="000962B8" w:rsidRPr="00555FF0" w:rsidRDefault="000962B8" w:rsidP="000962B8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/>
          <w:sz w:val="32"/>
          <w:szCs w:val="32"/>
        </w:rPr>
      </w:pP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 xml:space="preserve">                     </w:t>
      </w:r>
    </w:p>
    <w:p w:rsidR="000962B8" w:rsidRPr="00555FF0" w:rsidRDefault="000962B8" w:rsidP="000962B8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/>
          <w:color w:val="000000"/>
          <w:sz w:val="32"/>
          <w:szCs w:val="32"/>
        </w:rPr>
      </w:pPr>
      <w:r w:rsidRPr="00555FF0"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 xml:space="preserve">  </w:t>
      </w:r>
    </w:p>
    <w:p w:rsidR="000962B8" w:rsidRDefault="000962B8" w:rsidP="000962B8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/>
          <w:color w:val="000000"/>
          <w:sz w:val="32"/>
          <w:szCs w:val="32"/>
        </w:rPr>
      </w:pPr>
      <w:r w:rsidRPr="00555FF0"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中国</w:t>
      </w: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建设</w:t>
      </w:r>
      <w:r w:rsidRPr="00555FF0"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银行股份有限公司</w:t>
      </w:r>
    </w:p>
    <w:p w:rsidR="000962B8" w:rsidRPr="00555FF0" w:rsidRDefault="000962B8" w:rsidP="00BC2A62">
      <w:pPr>
        <w:spacing w:line="590" w:lineRule="exact"/>
        <w:ind w:firstLineChars="200" w:firstLine="640"/>
        <w:jc w:val="center"/>
        <w:rPr>
          <w:rFonts w:ascii="彩虹粗仿宋" w:eastAsia="彩虹粗仿宋" w:hAnsi="仿宋_GB2312" w:cs="仿宋_GB2312"/>
          <w:color w:val="000000"/>
          <w:sz w:val="32"/>
          <w:szCs w:val="32"/>
        </w:rPr>
      </w:pP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 xml:space="preserve">                       贵州</w:t>
      </w:r>
      <w:r w:rsidR="00970D58"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省</w:t>
      </w: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分行</w:t>
      </w:r>
    </w:p>
    <w:p w:rsidR="000962B8" w:rsidRPr="00555FF0" w:rsidRDefault="000962B8" w:rsidP="000962B8">
      <w:pPr>
        <w:spacing w:line="590" w:lineRule="exact"/>
        <w:ind w:left="5440" w:hangingChars="1700" w:hanging="5440"/>
        <w:rPr>
          <w:rFonts w:ascii="彩虹粗仿宋" w:eastAsia="彩虹粗仿宋" w:hAnsi="仿宋_GB2312" w:cs="仿宋_GB2312"/>
          <w:sz w:val="32"/>
          <w:szCs w:val="32"/>
        </w:rPr>
      </w:pP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 xml:space="preserve">    </w:t>
      </w:r>
      <w:r w:rsidR="00BC2A62">
        <w:rPr>
          <w:rFonts w:ascii="彩虹粗仿宋" w:eastAsia="彩虹粗仿宋" w:hAnsi="仿宋_GB2312" w:cs="仿宋_GB2312" w:hint="eastAsia"/>
          <w:sz w:val="32"/>
          <w:szCs w:val="32"/>
        </w:rPr>
        <w:t xml:space="preserve">                            2019</w:t>
      </w: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>年</w:t>
      </w:r>
      <w:r w:rsidR="00BC2A62">
        <w:rPr>
          <w:rFonts w:ascii="彩虹粗仿宋" w:eastAsia="彩虹粗仿宋" w:hAnsi="仿宋_GB2312" w:cs="仿宋_GB2312" w:hint="eastAsia"/>
          <w:sz w:val="32"/>
          <w:szCs w:val="32"/>
        </w:rPr>
        <w:t xml:space="preserve"> 06</w:t>
      </w: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>月</w:t>
      </w:r>
      <w:r w:rsidR="00BC2A62">
        <w:rPr>
          <w:rFonts w:ascii="彩虹粗仿宋" w:eastAsia="彩虹粗仿宋" w:hAnsi="仿宋_GB2312" w:cs="仿宋_GB2312" w:hint="eastAsia"/>
          <w:sz w:val="32"/>
          <w:szCs w:val="32"/>
        </w:rPr>
        <w:t>1</w:t>
      </w:r>
      <w:r w:rsidR="00146880">
        <w:rPr>
          <w:rFonts w:ascii="彩虹粗仿宋" w:eastAsia="彩虹粗仿宋" w:hAnsi="仿宋_GB2312" w:cs="仿宋_GB2312" w:hint="eastAsia"/>
          <w:sz w:val="32"/>
          <w:szCs w:val="32"/>
        </w:rPr>
        <w:t>8</w:t>
      </w:r>
      <w:r w:rsidRPr="00555FF0">
        <w:rPr>
          <w:rFonts w:ascii="彩虹粗仿宋" w:eastAsia="彩虹粗仿宋" w:hAnsi="仿宋_GB2312" w:cs="仿宋_GB2312" w:hint="eastAsia"/>
          <w:sz w:val="32"/>
          <w:szCs w:val="32"/>
        </w:rPr>
        <w:t xml:space="preserve"> 日</w:t>
      </w:r>
    </w:p>
    <w:p w:rsidR="003E24C6" w:rsidRPr="000962B8" w:rsidRDefault="003E24C6"/>
    <w:sectPr w:rsidR="003E24C6" w:rsidRPr="000962B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E5" w:rsidRDefault="00077CE5">
      <w:r>
        <w:separator/>
      </w:r>
    </w:p>
  </w:endnote>
  <w:endnote w:type="continuationSeparator" w:id="0">
    <w:p w:rsidR="00077CE5" w:rsidRDefault="000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5" w:rsidRDefault="000962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2C5" w:rsidRDefault="000962B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622D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D22C5" w:rsidRDefault="000962B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622D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E5" w:rsidRDefault="00077CE5">
      <w:r>
        <w:separator/>
      </w:r>
    </w:p>
  </w:footnote>
  <w:footnote w:type="continuationSeparator" w:id="0">
    <w:p w:rsidR="00077CE5" w:rsidRDefault="0007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B8"/>
    <w:rsid w:val="00077CE5"/>
    <w:rsid w:val="000962B8"/>
    <w:rsid w:val="00146880"/>
    <w:rsid w:val="001622D7"/>
    <w:rsid w:val="001F7B7F"/>
    <w:rsid w:val="003E24C6"/>
    <w:rsid w:val="0086765C"/>
    <w:rsid w:val="008874D0"/>
    <w:rsid w:val="008C4F9D"/>
    <w:rsid w:val="00970D58"/>
    <w:rsid w:val="00BC2A62"/>
    <w:rsid w:val="00E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962B8"/>
    <w:pPr>
      <w:widowControl/>
      <w:tabs>
        <w:tab w:val="left" w:pos="6165"/>
      </w:tabs>
      <w:adjustRightInd w:val="0"/>
      <w:spacing w:line="600" w:lineRule="exact"/>
      <w:ind w:firstLineChars="200" w:firstLine="640"/>
      <w:jc w:val="left"/>
    </w:pPr>
    <w:rPr>
      <w:rFonts w:ascii="仿宋_GB2312" w:eastAsia="仿宋_GB2312" w:hAnsi="仿宋_GB2312"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0962B8"/>
    <w:rPr>
      <w:rFonts w:ascii="仿宋_GB2312" w:eastAsia="仿宋_GB2312" w:hAnsi="仿宋_GB2312" w:cs="Times New Roman"/>
      <w:bCs/>
      <w:sz w:val="32"/>
      <w:szCs w:val="32"/>
    </w:rPr>
  </w:style>
  <w:style w:type="paragraph" w:styleId="a4">
    <w:name w:val="footer"/>
    <w:basedOn w:val="a"/>
    <w:link w:val="Char0"/>
    <w:unhideWhenUsed/>
    <w:rsid w:val="000962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962B8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1"/>
    <w:uiPriority w:val="99"/>
    <w:unhideWhenUsed/>
    <w:rsid w:val="0086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676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962B8"/>
    <w:pPr>
      <w:widowControl/>
      <w:tabs>
        <w:tab w:val="left" w:pos="6165"/>
      </w:tabs>
      <w:adjustRightInd w:val="0"/>
      <w:spacing w:line="600" w:lineRule="exact"/>
      <w:ind w:firstLineChars="200" w:firstLine="640"/>
      <w:jc w:val="left"/>
    </w:pPr>
    <w:rPr>
      <w:rFonts w:ascii="仿宋_GB2312" w:eastAsia="仿宋_GB2312" w:hAnsi="仿宋_GB2312"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0962B8"/>
    <w:rPr>
      <w:rFonts w:ascii="仿宋_GB2312" w:eastAsia="仿宋_GB2312" w:hAnsi="仿宋_GB2312" w:cs="Times New Roman"/>
      <w:bCs/>
      <w:sz w:val="32"/>
      <w:szCs w:val="32"/>
    </w:rPr>
  </w:style>
  <w:style w:type="paragraph" w:styleId="a4">
    <w:name w:val="footer"/>
    <w:basedOn w:val="a"/>
    <w:link w:val="Char0"/>
    <w:unhideWhenUsed/>
    <w:rsid w:val="000962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962B8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1"/>
    <w:uiPriority w:val="99"/>
    <w:unhideWhenUsed/>
    <w:rsid w:val="0086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67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CCB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客户账户管理科</dc:creator>
  <cp:lastModifiedBy>网络金融部服务支持科</cp:lastModifiedBy>
  <cp:revision>2</cp:revision>
  <dcterms:created xsi:type="dcterms:W3CDTF">2019-06-18T07:30:00Z</dcterms:created>
  <dcterms:modified xsi:type="dcterms:W3CDTF">2019-06-18T07:30:00Z</dcterms:modified>
</cp:coreProperties>
</file>