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6B0" w:rsidRPr="00437C59" w:rsidRDefault="00DA5D3B" w:rsidP="00DD26B0">
      <w:pPr>
        <w:widowControl/>
        <w:jc w:val="center"/>
        <w:rPr>
          <w:rFonts w:asciiTheme="minorEastAsia" w:eastAsiaTheme="minorEastAsia" w:hAnsiTheme="minorEastAsia"/>
          <w:b/>
          <w:color w:val="000000"/>
          <w:sz w:val="32"/>
          <w:szCs w:val="32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 xml:space="preserve"> </w:t>
      </w:r>
      <w:r w:rsidR="00D73663" w:rsidRPr="00D73663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乾元-</w:t>
      </w:r>
      <w:proofErr w:type="gramStart"/>
      <w:r w:rsidR="00D73663" w:rsidRPr="00D73663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福润潇湘</w:t>
      </w:r>
      <w:proofErr w:type="gramEnd"/>
      <w:r w:rsidR="00D73663" w:rsidRPr="00D73663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封闭式理财20年第195期半年度投资管理报告</w:t>
      </w:r>
    </w:p>
    <w:p w:rsidR="00747E15" w:rsidRPr="00437C59" w:rsidRDefault="00747E15" w:rsidP="00DD26B0">
      <w:pPr>
        <w:widowControl/>
        <w:jc w:val="center"/>
        <w:rPr>
          <w:rFonts w:asciiTheme="minorEastAsia" w:eastAsiaTheme="minorEastAsia" w:hAnsiTheme="minorEastAsia"/>
          <w:color w:val="000000"/>
          <w:szCs w:val="21"/>
        </w:rPr>
      </w:pP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报告日：</w:t>
      </w:r>
      <w:r w:rsidR="00B837A0" w:rsidRPr="00B837A0">
        <w:rPr>
          <w:rFonts w:asciiTheme="minorEastAsia" w:eastAsiaTheme="minorEastAsia" w:hAnsiTheme="minorEastAsia" w:hint="eastAsia"/>
          <w:color w:val="000000"/>
          <w:szCs w:val="21"/>
        </w:rPr>
        <w:t>2020年06月30日</w:t>
      </w:r>
    </w:p>
    <w:p w:rsidR="001B3848" w:rsidRPr="00437C59" w:rsidRDefault="00D73663" w:rsidP="00D73663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D73663">
        <w:rPr>
          <w:rFonts w:asciiTheme="minorEastAsia" w:eastAsiaTheme="minorEastAsia" w:hAnsiTheme="minorEastAsia" w:hint="eastAsia"/>
          <w:color w:val="000000"/>
          <w:sz w:val="28"/>
          <w:szCs w:val="28"/>
        </w:rPr>
        <w:t>乾元-</w:t>
      </w:r>
      <w:proofErr w:type="gramStart"/>
      <w:r w:rsidRPr="00D73663">
        <w:rPr>
          <w:rFonts w:asciiTheme="minorEastAsia" w:eastAsiaTheme="minorEastAsia" w:hAnsiTheme="minorEastAsia" w:hint="eastAsia"/>
          <w:color w:val="000000"/>
          <w:sz w:val="28"/>
          <w:szCs w:val="28"/>
        </w:rPr>
        <w:t>福润潇湘</w:t>
      </w:r>
      <w:proofErr w:type="gramEnd"/>
      <w:r w:rsidRPr="00D73663">
        <w:rPr>
          <w:rFonts w:asciiTheme="minorEastAsia" w:eastAsiaTheme="minorEastAsia" w:hAnsiTheme="minorEastAsia" w:hint="eastAsia"/>
          <w:color w:val="000000"/>
          <w:sz w:val="28"/>
          <w:szCs w:val="28"/>
        </w:rPr>
        <w:t>封闭式理财20年第195期于2020年06月18日正式成立。截至报告日，本产品规模为127,688,000.00元，杠杆水平符合监管要求。</w:t>
      </w:r>
      <w:r w:rsidR="001B3848" w:rsidRPr="001B3848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窗体顶端</w:t>
      </w:r>
    </w:p>
    <w:p w:rsidR="00747E15" w:rsidRPr="00437C59" w:rsidRDefault="002F02E2" w:rsidP="001B3848">
      <w:pPr>
        <w:ind w:firstLineChars="200" w:firstLine="32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窗体底端</w:t>
      </w:r>
      <w:r w:rsidR="00747E15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一、报告期投资者实际收益率</w:t>
      </w:r>
    </w:p>
    <w:p w:rsidR="001C51CC" w:rsidRPr="00437C59" w:rsidRDefault="006135B1" w:rsidP="00C56170">
      <w:pPr>
        <w:spacing w:line="360" w:lineRule="auto"/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346C2E">
        <w:rPr>
          <w:rFonts w:asciiTheme="minorEastAsia" w:eastAsiaTheme="minorEastAsia" w:hAnsiTheme="minorEastAsia" w:hint="eastAsia"/>
          <w:color w:val="000000"/>
          <w:sz w:val="28"/>
          <w:szCs w:val="28"/>
        </w:rPr>
        <w:t>根据产品说明书的约定，</w:t>
      </w:r>
      <w:r w:rsidR="00C56170">
        <w:rPr>
          <w:rFonts w:asciiTheme="minorEastAsia" w:eastAsiaTheme="minorEastAsia" w:hAnsiTheme="minorEastAsia" w:hint="eastAsia"/>
          <w:color w:val="000000"/>
          <w:sz w:val="28"/>
          <w:szCs w:val="28"/>
        </w:rPr>
        <w:t>本报告期内，</w:t>
      </w:r>
      <w:r w:rsidRPr="00346C2E">
        <w:rPr>
          <w:rFonts w:asciiTheme="minorEastAsia" w:eastAsiaTheme="minorEastAsia" w:hAnsiTheme="minorEastAsia" w:hint="eastAsia"/>
          <w:color w:val="000000"/>
          <w:sz w:val="28"/>
          <w:szCs w:val="28"/>
        </w:rPr>
        <w:t>投资者实际收益率如下表所示：</w:t>
      </w:r>
    </w:p>
    <w:tbl>
      <w:tblPr>
        <w:tblW w:w="4961" w:type="dxa"/>
        <w:tblInd w:w="959" w:type="dxa"/>
        <w:tblLook w:val="04A0" w:firstRow="1" w:lastRow="0" w:firstColumn="1" w:lastColumn="0" w:noHBand="0" w:noVBand="1"/>
      </w:tblPr>
      <w:tblGrid>
        <w:gridCol w:w="2126"/>
        <w:gridCol w:w="2835"/>
      </w:tblGrid>
      <w:tr w:rsidR="006135B1" w:rsidRPr="00346C2E" w:rsidTr="001D4D93">
        <w:trPr>
          <w:trHeight w:val="47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346C2E" w:rsidRDefault="006135B1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46C2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投资期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（天）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00637F" w:rsidRDefault="00D73663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D7366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231天</w:t>
            </w:r>
          </w:p>
        </w:tc>
      </w:tr>
      <w:tr w:rsidR="006135B1" w:rsidRPr="00346C2E" w:rsidTr="001D4D93">
        <w:trPr>
          <w:trHeight w:val="55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346C2E" w:rsidRDefault="006135B1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46C2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投资者实际收益率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B1" w:rsidRPr="0000637F" w:rsidRDefault="00D73663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D73663">
              <w:rPr>
                <w:rFonts w:asciiTheme="minorEastAsia" w:eastAsiaTheme="minorEastAsia" w:hAnsiTheme="minorEastAsia"/>
                <w:color w:val="000000"/>
                <w:szCs w:val="21"/>
              </w:rPr>
              <w:t>3.72%</w:t>
            </w:r>
            <w:r w:rsidRPr="00D7366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</w:t>
            </w:r>
            <w:r w:rsidR="002145C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(</w:t>
            </w:r>
            <w:proofErr w:type="gramStart"/>
            <w:r w:rsidR="002145C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年化</w:t>
            </w:r>
            <w:proofErr w:type="gramEnd"/>
            <w:r w:rsidR="002145C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)</w:t>
            </w:r>
          </w:p>
        </w:tc>
      </w:tr>
    </w:tbl>
    <w:p w:rsidR="00747E15" w:rsidRPr="00E31B0A" w:rsidRDefault="003D3F6C" w:rsidP="003E4D8B">
      <w:pPr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相关收益及计算方法，请具体查阅对应的收益率调整公告及产品说明书。</w:t>
      </w:r>
    </w:p>
    <w:p w:rsidR="00747E15" w:rsidRPr="00E31B0A" w:rsidRDefault="00747E15" w:rsidP="005F3EE3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二、产品投资组合详细情况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418"/>
        <w:gridCol w:w="1417"/>
        <w:gridCol w:w="1418"/>
        <w:gridCol w:w="1326"/>
      </w:tblGrid>
      <w:tr w:rsidR="00F33FC4" w:rsidRPr="00E31B0A" w:rsidTr="005204A8">
        <w:trPr>
          <w:trHeight w:val="589"/>
        </w:trPr>
        <w:tc>
          <w:tcPr>
            <w:tcW w:w="2943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产品名称</w:t>
            </w:r>
          </w:p>
        </w:tc>
        <w:tc>
          <w:tcPr>
            <w:tcW w:w="1418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募集起始日</w:t>
            </w:r>
          </w:p>
        </w:tc>
        <w:tc>
          <w:tcPr>
            <w:tcW w:w="1417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募集结束日</w:t>
            </w:r>
          </w:p>
        </w:tc>
        <w:tc>
          <w:tcPr>
            <w:tcW w:w="1418" w:type="dxa"/>
            <w:vAlign w:val="center"/>
          </w:tcPr>
          <w:p w:rsidR="00F33FC4" w:rsidRPr="00E31B0A" w:rsidRDefault="00A735E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产品成立日</w:t>
            </w:r>
          </w:p>
        </w:tc>
        <w:tc>
          <w:tcPr>
            <w:tcW w:w="1326" w:type="dxa"/>
            <w:vAlign w:val="center"/>
          </w:tcPr>
          <w:p w:rsidR="00F33FC4" w:rsidRPr="00E31B0A" w:rsidRDefault="00A735E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产品到期日</w:t>
            </w:r>
          </w:p>
        </w:tc>
      </w:tr>
      <w:tr w:rsidR="00E31B0A" w:rsidRPr="00E31B0A" w:rsidTr="005204A8">
        <w:trPr>
          <w:trHeight w:val="475"/>
        </w:trPr>
        <w:tc>
          <w:tcPr>
            <w:tcW w:w="2943" w:type="dxa"/>
            <w:vAlign w:val="center"/>
          </w:tcPr>
          <w:p w:rsidR="00E31B0A" w:rsidRPr="00E31B0A" w:rsidRDefault="00D73663" w:rsidP="00E31B0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73663">
              <w:rPr>
                <w:rFonts w:asciiTheme="minorEastAsia" w:eastAsiaTheme="minorEastAsia" w:hAnsiTheme="minorEastAsia" w:hint="eastAsia"/>
                <w:szCs w:val="21"/>
              </w:rPr>
              <w:t>乾元-</w:t>
            </w:r>
            <w:proofErr w:type="gramStart"/>
            <w:r w:rsidRPr="00D73663">
              <w:rPr>
                <w:rFonts w:asciiTheme="minorEastAsia" w:eastAsiaTheme="minorEastAsia" w:hAnsiTheme="minorEastAsia" w:hint="eastAsia"/>
                <w:szCs w:val="21"/>
              </w:rPr>
              <w:t>福润潇湘</w:t>
            </w:r>
            <w:proofErr w:type="gramEnd"/>
            <w:r w:rsidRPr="00D73663">
              <w:rPr>
                <w:rFonts w:asciiTheme="minorEastAsia" w:eastAsiaTheme="minorEastAsia" w:hAnsiTheme="minorEastAsia" w:hint="eastAsia"/>
                <w:szCs w:val="21"/>
              </w:rPr>
              <w:t>封闭式理财20年第195期</w:t>
            </w:r>
            <w:r w:rsidRPr="00D73663">
              <w:rPr>
                <w:rFonts w:asciiTheme="minorEastAsia" w:eastAsiaTheme="minorEastAsia" w:hAnsiTheme="minorEastAsia" w:hint="eastAsia"/>
                <w:szCs w:val="21"/>
              </w:rPr>
              <w:tab/>
            </w:r>
          </w:p>
        </w:tc>
        <w:tc>
          <w:tcPr>
            <w:tcW w:w="1418" w:type="dxa"/>
            <w:vAlign w:val="center"/>
          </w:tcPr>
          <w:p w:rsidR="00E31B0A" w:rsidRPr="00E31B0A" w:rsidRDefault="00D73663" w:rsidP="00D73663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73663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20200612</w:t>
            </w:r>
          </w:p>
        </w:tc>
        <w:tc>
          <w:tcPr>
            <w:tcW w:w="1417" w:type="dxa"/>
            <w:vAlign w:val="center"/>
          </w:tcPr>
          <w:p w:rsidR="00E31B0A" w:rsidRPr="00E31B0A" w:rsidRDefault="00D73663" w:rsidP="00D73663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73663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20200617</w:t>
            </w:r>
          </w:p>
        </w:tc>
        <w:tc>
          <w:tcPr>
            <w:tcW w:w="1418" w:type="dxa"/>
            <w:vAlign w:val="center"/>
          </w:tcPr>
          <w:p w:rsidR="00E31B0A" w:rsidRPr="00E31B0A" w:rsidRDefault="00D73663" w:rsidP="00233AC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73663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20200618</w:t>
            </w:r>
          </w:p>
        </w:tc>
        <w:tc>
          <w:tcPr>
            <w:tcW w:w="1326" w:type="dxa"/>
            <w:vAlign w:val="center"/>
          </w:tcPr>
          <w:p w:rsidR="00E31B0A" w:rsidRPr="00E31B0A" w:rsidRDefault="00D73663" w:rsidP="00233AC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73663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20210204</w:t>
            </w:r>
          </w:p>
        </w:tc>
      </w:tr>
    </w:tbl>
    <w:p w:rsidR="00F33FC4" w:rsidRPr="00437C59" w:rsidRDefault="00F33FC4" w:rsidP="003E4D8B">
      <w:pPr>
        <w:widowControl/>
        <w:shd w:val="clear" w:color="auto" w:fill="FFFFFF"/>
        <w:spacing w:before="240"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理财产品管理人：</w:t>
      </w:r>
      <w:r w:rsidR="00843F6C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中国建设银行湖南省分行</w:t>
      </w:r>
    </w:p>
    <w:p w:rsidR="00F33FC4" w:rsidRPr="00437C59" w:rsidRDefault="00F33FC4" w:rsidP="00C61B7B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理财产品托管人：</w:t>
      </w:r>
      <w:r w:rsidR="00843F6C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中国建设银行湖南省分行</w:t>
      </w:r>
    </w:p>
    <w:p w:rsidR="005204A8" w:rsidRDefault="005204A8" w:rsidP="005204A8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三、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期末资产持仓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1417"/>
        <w:gridCol w:w="1843"/>
        <w:gridCol w:w="1418"/>
        <w:gridCol w:w="1842"/>
      </w:tblGrid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资产类别</w:t>
            </w:r>
          </w:p>
        </w:tc>
        <w:tc>
          <w:tcPr>
            <w:tcW w:w="1417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穿透前金额</w:t>
            </w:r>
          </w:p>
          <w:p w:rsidR="005204A8" w:rsidRDefault="0026699E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</w:t>
            </w:r>
            <w:r w:rsidR="005204A8">
              <w:rPr>
                <w:rFonts w:ascii="宋体" w:hAnsi="宋体" w:cs="宋体" w:hint="eastAsia"/>
                <w:kern w:val="0"/>
              </w:rPr>
              <w:t>元）</w:t>
            </w: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占全部产品总资产的比例（%）</w:t>
            </w: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穿透后金额</w:t>
            </w:r>
          </w:p>
          <w:p w:rsidR="005204A8" w:rsidRDefault="0026699E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</w:t>
            </w:r>
            <w:r w:rsidR="005204A8">
              <w:rPr>
                <w:rFonts w:ascii="宋体" w:hAnsi="宋体" w:cs="宋体" w:hint="eastAsia"/>
                <w:kern w:val="0"/>
              </w:rPr>
              <w:t>元）</w:t>
            </w: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占全部产品总资产的比例（%）</w:t>
            </w: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现金及银行存款</w:t>
            </w:r>
          </w:p>
        </w:tc>
        <w:tc>
          <w:tcPr>
            <w:tcW w:w="1417" w:type="dxa"/>
            <w:vAlign w:val="center"/>
          </w:tcPr>
          <w:p w:rsidR="005204A8" w:rsidRDefault="00D73663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D73663">
              <w:rPr>
                <w:rFonts w:ascii="宋体" w:hAnsi="宋体" w:cs="宋体"/>
                <w:kern w:val="0"/>
              </w:rPr>
              <w:t>785,439.96</w:t>
            </w:r>
            <w:r w:rsidRPr="00D73663">
              <w:rPr>
                <w:rFonts w:ascii="宋体" w:hAnsi="宋体" w:cs="宋体"/>
                <w:kern w:val="0"/>
              </w:rPr>
              <w:tab/>
            </w:r>
          </w:p>
        </w:tc>
        <w:tc>
          <w:tcPr>
            <w:tcW w:w="1843" w:type="dxa"/>
            <w:vAlign w:val="center"/>
          </w:tcPr>
          <w:p w:rsidR="005204A8" w:rsidRDefault="00D73663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D73663">
              <w:rPr>
                <w:rFonts w:ascii="宋体" w:hAnsi="宋体" w:cs="宋体"/>
                <w:kern w:val="0"/>
              </w:rPr>
              <w:t>0.62%</w:t>
            </w:r>
            <w:r w:rsidRPr="00D73663">
              <w:rPr>
                <w:rFonts w:ascii="宋体" w:hAnsi="宋体" w:cs="宋体"/>
                <w:kern w:val="0"/>
              </w:rPr>
              <w:tab/>
            </w:r>
          </w:p>
        </w:tc>
        <w:tc>
          <w:tcPr>
            <w:tcW w:w="1418" w:type="dxa"/>
            <w:vAlign w:val="center"/>
          </w:tcPr>
          <w:p w:rsidR="005204A8" w:rsidRDefault="00D73663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D73663">
              <w:rPr>
                <w:rFonts w:ascii="宋体" w:hAnsi="宋体" w:cs="宋体"/>
                <w:kern w:val="0"/>
              </w:rPr>
              <w:t>785,439.96</w:t>
            </w:r>
            <w:r w:rsidRPr="00D73663">
              <w:rPr>
                <w:rFonts w:ascii="宋体" w:hAnsi="宋体" w:cs="宋体"/>
                <w:kern w:val="0"/>
              </w:rPr>
              <w:tab/>
            </w:r>
          </w:p>
        </w:tc>
        <w:tc>
          <w:tcPr>
            <w:tcW w:w="1842" w:type="dxa"/>
          </w:tcPr>
          <w:p w:rsidR="005204A8" w:rsidRDefault="00D73663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D73663">
              <w:rPr>
                <w:rFonts w:ascii="宋体" w:hAnsi="宋体" w:cs="宋体"/>
                <w:kern w:val="0"/>
              </w:rPr>
              <w:t>0.62%</w:t>
            </w:r>
            <w:r w:rsidRPr="00D73663">
              <w:rPr>
                <w:rFonts w:ascii="宋体" w:hAnsi="宋体" w:cs="宋体"/>
                <w:kern w:val="0"/>
              </w:rPr>
              <w:tab/>
            </w: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lastRenderedPageBreak/>
              <w:t>同业存单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拆放同业及买入返售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债券</w:t>
            </w:r>
          </w:p>
        </w:tc>
        <w:tc>
          <w:tcPr>
            <w:tcW w:w="1417" w:type="dxa"/>
            <w:vAlign w:val="center"/>
          </w:tcPr>
          <w:p w:rsidR="005204A8" w:rsidRDefault="00D73663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D73663">
              <w:rPr>
                <w:rFonts w:ascii="宋体" w:hAnsi="宋体" w:cs="宋体"/>
                <w:kern w:val="0"/>
              </w:rPr>
              <w:t>67,164,425.66</w:t>
            </w:r>
            <w:r w:rsidRPr="00D73663">
              <w:rPr>
                <w:rFonts w:ascii="宋体" w:hAnsi="宋体" w:cs="宋体"/>
                <w:kern w:val="0"/>
              </w:rPr>
              <w:tab/>
            </w:r>
          </w:p>
        </w:tc>
        <w:tc>
          <w:tcPr>
            <w:tcW w:w="1843" w:type="dxa"/>
            <w:vAlign w:val="center"/>
          </w:tcPr>
          <w:p w:rsidR="005204A8" w:rsidRDefault="00D73663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D73663">
              <w:rPr>
                <w:rFonts w:ascii="宋体" w:hAnsi="宋体" w:cs="宋体"/>
                <w:kern w:val="0"/>
              </w:rPr>
              <w:t>52.60%</w:t>
            </w:r>
            <w:r w:rsidRPr="00D73663">
              <w:rPr>
                <w:rFonts w:ascii="宋体" w:hAnsi="宋体" w:cs="宋体"/>
                <w:kern w:val="0"/>
              </w:rPr>
              <w:tab/>
            </w:r>
          </w:p>
        </w:tc>
        <w:tc>
          <w:tcPr>
            <w:tcW w:w="1418" w:type="dxa"/>
            <w:vAlign w:val="center"/>
          </w:tcPr>
          <w:p w:rsidR="005204A8" w:rsidRDefault="00D73663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D73663">
              <w:rPr>
                <w:rFonts w:ascii="宋体" w:hAnsi="宋体" w:cs="宋体"/>
                <w:kern w:val="0"/>
              </w:rPr>
              <w:t>67,164,425.66</w:t>
            </w:r>
            <w:r w:rsidRPr="00D73663">
              <w:rPr>
                <w:rFonts w:ascii="宋体" w:hAnsi="宋体" w:cs="宋体"/>
                <w:kern w:val="0"/>
              </w:rPr>
              <w:tab/>
            </w:r>
          </w:p>
        </w:tc>
        <w:tc>
          <w:tcPr>
            <w:tcW w:w="1842" w:type="dxa"/>
          </w:tcPr>
          <w:p w:rsidR="005204A8" w:rsidRDefault="00D73663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D73663">
              <w:rPr>
                <w:rFonts w:ascii="宋体" w:hAnsi="宋体" w:cs="宋体"/>
                <w:kern w:val="0"/>
              </w:rPr>
              <w:t>52.60%</w:t>
            </w:r>
            <w:r w:rsidRPr="00D73663">
              <w:rPr>
                <w:rFonts w:ascii="宋体" w:hAnsi="宋体" w:cs="宋体"/>
                <w:kern w:val="0"/>
              </w:rPr>
              <w:tab/>
            </w: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理财直接融资工具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新增可投资资产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非标准化债权类资产</w:t>
            </w:r>
          </w:p>
        </w:tc>
        <w:tc>
          <w:tcPr>
            <w:tcW w:w="1417" w:type="dxa"/>
            <w:vAlign w:val="center"/>
          </w:tcPr>
          <w:p w:rsidR="005204A8" w:rsidRDefault="00D73663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D73663">
              <w:rPr>
                <w:rFonts w:ascii="宋体" w:hAnsi="宋体" w:cs="宋体"/>
                <w:kern w:val="0"/>
              </w:rPr>
              <w:t>59,736,844.77</w:t>
            </w:r>
            <w:r w:rsidRPr="00D73663">
              <w:rPr>
                <w:rFonts w:ascii="宋体" w:hAnsi="宋体" w:cs="宋体"/>
                <w:kern w:val="0"/>
              </w:rPr>
              <w:tab/>
            </w:r>
          </w:p>
        </w:tc>
        <w:tc>
          <w:tcPr>
            <w:tcW w:w="1843" w:type="dxa"/>
            <w:vAlign w:val="center"/>
          </w:tcPr>
          <w:p w:rsidR="005204A8" w:rsidRDefault="00D73663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D73663">
              <w:rPr>
                <w:rFonts w:ascii="宋体" w:hAnsi="宋体" w:cs="宋体"/>
                <w:kern w:val="0"/>
              </w:rPr>
              <w:t>46.78%</w:t>
            </w:r>
            <w:r w:rsidRPr="00D73663">
              <w:rPr>
                <w:rFonts w:ascii="宋体" w:hAnsi="宋体" w:cs="宋体"/>
                <w:kern w:val="0"/>
              </w:rPr>
              <w:tab/>
            </w:r>
          </w:p>
        </w:tc>
        <w:tc>
          <w:tcPr>
            <w:tcW w:w="1418" w:type="dxa"/>
            <w:vAlign w:val="center"/>
          </w:tcPr>
          <w:p w:rsidR="005204A8" w:rsidRDefault="00D73663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D73663">
              <w:rPr>
                <w:rFonts w:ascii="宋体" w:hAnsi="宋体" w:cs="宋体"/>
                <w:kern w:val="0"/>
              </w:rPr>
              <w:t>59,736,844.77</w:t>
            </w:r>
            <w:r w:rsidRPr="00D73663">
              <w:rPr>
                <w:rFonts w:ascii="宋体" w:hAnsi="宋体" w:cs="宋体"/>
                <w:kern w:val="0"/>
              </w:rPr>
              <w:tab/>
            </w:r>
          </w:p>
        </w:tc>
        <w:tc>
          <w:tcPr>
            <w:tcW w:w="1842" w:type="dxa"/>
          </w:tcPr>
          <w:p w:rsidR="005204A8" w:rsidRDefault="00D73663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D73663">
              <w:rPr>
                <w:rFonts w:ascii="宋体" w:hAnsi="宋体" w:cs="宋体"/>
                <w:kern w:val="0"/>
              </w:rPr>
              <w:t>46.78%</w:t>
            </w:r>
            <w:r w:rsidRPr="00D73663">
              <w:rPr>
                <w:rFonts w:ascii="宋体" w:hAnsi="宋体" w:cs="宋体"/>
                <w:kern w:val="0"/>
              </w:rPr>
              <w:tab/>
            </w: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权益类投资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金融衍生品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代客境外理财投资QDII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商品类资产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另类资产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公</w:t>
            </w:r>
            <w:proofErr w:type="gramStart"/>
            <w:r>
              <w:rPr>
                <w:rFonts w:ascii="宋体" w:hAnsi="宋体" w:cs="宋体" w:hint="eastAsia"/>
                <w:kern w:val="0"/>
              </w:rPr>
              <w:t>募基金</w:t>
            </w:r>
            <w:proofErr w:type="gramEnd"/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私募基金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资产管理产品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委外投资——协议方式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合计</w:t>
            </w:r>
          </w:p>
        </w:tc>
        <w:tc>
          <w:tcPr>
            <w:tcW w:w="1417" w:type="dxa"/>
            <w:vAlign w:val="center"/>
          </w:tcPr>
          <w:p w:rsidR="005204A8" w:rsidRDefault="00D73663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D73663">
              <w:rPr>
                <w:rFonts w:ascii="宋体" w:hAnsi="宋体" w:cs="宋体"/>
                <w:kern w:val="0"/>
              </w:rPr>
              <w:t>127,686,710.39</w:t>
            </w:r>
            <w:r w:rsidRPr="00D73663">
              <w:rPr>
                <w:rFonts w:ascii="宋体" w:hAnsi="宋体" w:cs="宋体"/>
                <w:kern w:val="0"/>
              </w:rPr>
              <w:tab/>
            </w:r>
          </w:p>
        </w:tc>
        <w:tc>
          <w:tcPr>
            <w:tcW w:w="1843" w:type="dxa"/>
            <w:vAlign w:val="center"/>
          </w:tcPr>
          <w:p w:rsidR="005204A8" w:rsidRDefault="00D73663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D73663">
              <w:rPr>
                <w:rFonts w:ascii="宋体" w:hAnsi="宋体" w:cs="宋体"/>
                <w:kern w:val="0"/>
              </w:rPr>
              <w:t>100.00%</w:t>
            </w:r>
            <w:r w:rsidRPr="00D73663">
              <w:rPr>
                <w:rFonts w:ascii="宋体" w:hAnsi="宋体" w:cs="宋体"/>
                <w:kern w:val="0"/>
              </w:rPr>
              <w:tab/>
            </w:r>
          </w:p>
        </w:tc>
        <w:tc>
          <w:tcPr>
            <w:tcW w:w="1418" w:type="dxa"/>
            <w:vAlign w:val="center"/>
          </w:tcPr>
          <w:p w:rsidR="005204A8" w:rsidRDefault="00D73663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D73663">
              <w:rPr>
                <w:rFonts w:ascii="宋体" w:hAnsi="宋体" w:cs="宋体"/>
                <w:kern w:val="0"/>
              </w:rPr>
              <w:t>127,686,710.39</w:t>
            </w:r>
            <w:r w:rsidRPr="00D73663">
              <w:rPr>
                <w:rFonts w:ascii="宋体" w:hAnsi="宋体" w:cs="宋体"/>
                <w:kern w:val="0"/>
              </w:rPr>
              <w:tab/>
            </w:r>
          </w:p>
        </w:tc>
        <w:tc>
          <w:tcPr>
            <w:tcW w:w="1842" w:type="dxa"/>
          </w:tcPr>
          <w:p w:rsidR="005204A8" w:rsidRDefault="00D73663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D73663">
              <w:rPr>
                <w:rFonts w:ascii="宋体" w:hAnsi="宋体" w:cs="宋体"/>
                <w:kern w:val="0"/>
              </w:rPr>
              <w:t>100.00%</w:t>
            </w:r>
            <w:r w:rsidRPr="00D73663">
              <w:rPr>
                <w:rFonts w:ascii="宋体" w:hAnsi="宋体" w:cs="宋体"/>
                <w:kern w:val="0"/>
              </w:rPr>
              <w:tab/>
            </w:r>
          </w:p>
        </w:tc>
      </w:tr>
    </w:tbl>
    <w:p w:rsidR="005204A8" w:rsidRDefault="005204A8" w:rsidP="005204A8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 w:cs="宋体"/>
          <w:b/>
          <w:color w:val="0D0D0D" w:themeColor="text1" w:themeTint="F2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四、前十大</w:t>
      </w:r>
      <w:r>
        <w:rPr>
          <w:rFonts w:asciiTheme="minorEastAsia" w:eastAsiaTheme="minorEastAsia" w:hAnsiTheme="minorEastAsia" w:cs="宋体" w:hint="eastAsia"/>
          <w:b/>
          <w:color w:val="0D0D0D" w:themeColor="text1" w:themeTint="F2"/>
          <w:kern w:val="0"/>
          <w:sz w:val="28"/>
          <w:szCs w:val="28"/>
        </w:rPr>
        <w:t>投资资产明细</w:t>
      </w:r>
    </w:p>
    <w:tbl>
      <w:tblPr>
        <w:tblW w:w="0" w:type="auto"/>
        <w:jc w:val="center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9"/>
        <w:gridCol w:w="3969"/>
        <w:gridCol w:w="1841"/>
        <w:gridCol w:w="1859"/>
      </w:tblGrid>
      <w:tr w:rsidR="005204A8" w:rsidRPr="00437C59" w:rsidTr="005A08AB">
        <w:trPr>
          <w:trHeight w:val="589"/>
          <w:jc w:val="center"/>
        </w:trPr>
        <w:tc>
          <w:tcPr>
            <w:tcW w:w="1349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序号</w:t>
            </w:r>
          </w:p>
        </w:tc>
        <w:tc>
          <w:tcPr>
            <w:tcW w:w="3969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资产名称</w:t>
            </w:r>
          </w:p>
        </w:tc>
        <w:tc>
          <w:tcPr>
            <w:tcW w:w="1841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资产规模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（元）</w:t>
            </w:r>
          </w:p>
        </w:tc>
        <w:tc>
          <w:tcPr>
            <w:tcW w:w="1859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占比（%）</w:t>
            </w:r>
          </w:p>
        </w:tc>
      </w:tr>
      <w:tr w:rsidR="00D73663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D73663" w:rsidRPr="00C720CE" w:rsidRDefault="00D73663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3969" w:type="dxa"/>
          </w:tcPr>
          <w:p w:rsidR="00D73663" w:rsidRPr="00961BC2" w:rsidRDefault="00D73663" w:rsidP="00BF277A">
            <w:pPr>
              <w:rPr>
                <w:rFonts w:hint="eastAsia"/>
              </w:rPr>
            </w:pPr>
            <w:r w:rsidRPr="00961BC2">
              <w:rPr>
                <w:rFonts w:hint="eastAsia"/>
              </w:rPr>
              <w:t>20</w:t>
            </w:r>
            <w:r w:rsidRPr="00961BC2">
              <w:rPr>
                <w:rFonts w:hint="eastAsia"/>
              </w:rPr>
              <w:t>岳阳交投</w:t>
            </w:r>
            <w:r w:rsidRPr="00961BC2">
              <w:rPr>
                <w:rFonts w:hint="eastAsia"/>
              </w:rPr>
              <w:t>MTN001</w:t>
            </w:r>
          </w:p>
        </w:tc>
        <w:tc>
          <w:tcPr>
            <w:tcW w:w="1841" w:type="dxa"/>
          </w:tcPr>
          <w:p w:rsidR="00D73663" w:rsidRPr="00705389" w:rsidRDefault="00D73663" w:rsidP="00912115">
            <w:r w:rsidRPr="00705389">
              <w:t>67,164,425.66</w:t>
            </w:r>
          </w:p>
        </w:tc>
        <w:tc>
          <w:tcPr>
            <w:tcW w:w="1859" w:type="dxa"/>
          </w:tcPr>
          <w:p w:rsidR="00D73663" w:rsidRPr="00760404" w:rsidRDefault="00D73663" w:rsidP="00385A1C">
            <w:r w:rsidRPr="00760404">
              <w:t>52.60%</w:t>
            </w:r>
          </w:p>
        </w:tc>
      </w:tr>
      <w:tr w:rsidR="00D73663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D73663" w:rsidRPr="00C720CE" w:rsidRDefault="00D73663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3969" w:type="dxa"/>
          </w:tcPr>
          <w:p w:rsidR="00D73663" w:rsidRPr="00961BC2" w:rsidRDefault="00D73663" w:rsidP="00BF277A">
            <w:pPr>
              <w:rPr>
                <w:rFonts w:hint="eastAsia"/>
              </w:rPr>
            </w:pPr>
            <w:r w:rsidRPr="00961BC2">
              <w:rPr>
                <w:rFonts w:hint="eastAsia"/>
              </w:rPr>
              <w:t>17</w:t>
            </w:r>
            <w:r w:rsidRPr="00961BC2">
              <w:rPr>
                <w:rFonts w:hint="eastAsia"/>
              </w:rPr>
              <w:t>常德江北</w:t>
            </w:r>
            <w:r w:rsidRPr="00961BC2">
              <w:rPr>
                <w:rFonts w:hint="eastAsia"/>
              </w:rPr>
              <w:t>AB001</w:t>
            </w:r>
          </w:p>
        </w:tc>
        <w:tc>
          <w:tcPr>
            <w:tcW w:w="1841" w:type="dxa"/>
          </w:tcPr>
          <w:p w:rsidR="00D73663" w:rsidRPr="00705389" w:rsidRDefault="00D73663" w:rsidP="00912115">
            <w:r w:rsidRPr="00705389">
              <w:t>59,736,844.77</w:t>
            </w:r>
          </w:p>
        </w:tc>
        <w:tc>
          <w:tcPr>
            <w:tcW w:w="1859" w:type="dxa"/>
          </w:tcPr>
          <w:p w:rsidR="00D73663" w:rsidRPr="00760404" w:rsidRDefault="00D73663" w:rsidP="00385A1C">
            <w:r w:rsidRPr="00760404">
              <w:t>46.78%</w:t>
            </w:r>
          </w:p>
        </w:tc>
      </w:tr>
      <w:tr w:rsidR="00D73663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D73663" w:rsidRPr="00C720CE" w:rsidRDefault="00D73663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3969" w:type="dxa"/>
          </w:tcPr>
          <w:p w:rsidR="00D73663" w:rsidRPr="00961BC2" w:rsidRDefault="00D73663" w:rsidP="00BF277A">
            <w:pPr>
              <w:rPr>
                <w:rFonts w:hint="eastAsia"/>
              </w:rPr>
            </w:pPr>
            <w:r w:rsidRPr="00961BC2">
              <w:rPr>
                <w:rFonts w:hint="eastAsia"/>
              </w:rPr>
              <w:t>现金及活期存款</w:t>
            </w:r>
          </w:p>
        </w:tc>
        <w:tc>
          <w:tcPr>
            <w:tcW w:w="1841" w:type="dxa"/>
          </w:tcPr>
          <w:p w:rsidR="00D73663" w:rsidRPr="00705389" w:rsidRDefault="00D73663" w:rsidP="00912115">
            <w:r w:rsidRPr="00705389">
              <w:t>785,439.96</w:t>
            </w:r>
          </w:p>
        </w:tc>
        <w:tc>
          <w:tcPr>
            <w:tcW w:w="1859" w:type="dxa"/>
          </w:tcPr>
          <w:p w:rsidR="00D73663" w:rsidRPr="00760404" w:rsidRDefault="00D73663" w:rsidP="00385A1C">
            <w:r w:rsidRPr="00760404">
              <w:t>0.62%</w:t>
            </w: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6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lastRenderedPageBreak/>
              <w:t>7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8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9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561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10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5204A8" w:rsidRDefault="005204A8" w:rsidP="005204A8">
      <w:pPr>
        <w:spacing w:line="480" w:lineRule="exact"/>
        <w:ind w:firstLineChars="200" w:firstLine="420"/>
        <w:outlineLvl w:val="0"/>
        <w:rPr>
          <w:rFonts w:asciiTheme="minorEastAsia" w:eastAsiaTheme="minorEastAsia" w:hAnsiTheme="minorEastAsia"/>
          <w:color w:val="000000"/>
          <w:szCs w:val="21"/>
        </w:rPr>
      </w:pPr>
      <w:r w:rsidRPr="00C85517">
        <w:rPr>
          <w:rFonts w:asciiTheme="minorEastAsia" w:eastAsiaTheme="minorEastAsia" w:hAnsiTheme="minorEastAsia" w:hint="eastAsia"/>
          <w:color w:val="000000"/>
          <w:szCs w:val="21"/>
        </w:rPr>
        <w:t>注：</w:t>
      </w:r>
      <w:r>
        <w:rPr>
          <w:rFonts w:asciiTheme="minorEastAsia" w:eastAsiaTheme="minorEastAsia" w:hAnsiTheme="minorEastAsia" w:hint="eastAsia"/>
          <w:color w:val="000000"/>
          <w:szCs w:val="21"/>
        </w:rPr>
        <w:t>本表列示</w:t>
      </w:r>
      <w:r w:rsidR="009C7FE1" w:rsidRPr="002D029C">
        <w:rPr>
          <w:rFonts w:asciiTheme="minorEastAsia" w:eastAsiaTheme="minorEastAsia" w:hAnsiTheme="minorEastAsia" w:hint="eastAsia"/>
          <w:color w:val="000000"/>
          <w:szCs w:val="21"/>
        </w:rPr>
        <w:t>穿透后</w:t>
      </w:r>
      <w:r>
        <w:rPr>
          <w:rFonts w:asciiTheme="minorEastAsia" w:eastAsiaTheme="minorEastAsia" w:hAnsiTheme="minorEastAsia" w:hint="eastAsia"/>
          <w:color w:val="000000"/>
          <w:szCs w:val="21"/>
        </w:rPr>
        <w:t>投资规模</w:t>
      </w:r>
      <w:proofErr w:type="gramStart"/>
      <w:r>
        <w:rPr>
          <w:rFonts w:asciiTheme="minorEastAsia" w:eastAsiaTheme="minorEastAsia" w:hAnsiTheme="minorEastAsia" w:hint="eastAsia"/>
          <w:color w:val="000000"/>
          <w:szCs w:val="21"/>
        </w:rPr>
        <w:t>占比较</w:t>
      </w:r>
      <w:proofErr w:type="gramEnd"/>
      <w:r>
        <w:rPr>
          <w:rFonts w:asciiTheme="minorEastAsia" w:eastAsiaTheme="minorEastAsia" w:hAnsiTheme="minorEastAsia" w:hint="eastAsia"/>
          <w:color w:val="000000"/>
          <w:szCs w:val="21"/>
        </w:rPr>
        <w:t>高的前十项资产</w:t>
      </w:r>
    </w:p>
    <w:p w:rsidR="005204A8" w:rsidRDefault="005204A8" w:rsidP="005204A8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五、</w:t>
      </w:r>
      <w:r w:rsidR="0057600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产品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的流动性风险分析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76002" w:rsidTr="005A08AB">
        <w:tc>
          <w:tcPr>
            <w:tcW w:w="8522" w:type="dxa"/>
          </w:tcPr>
          <w:p w:rsidR="00576002" w:rsidRPr="00576002" w:rsidRDefault="00576002" w:rsidP="00852D7B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66DC8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由于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产品存续期内，客户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无提前终止权，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不可赎回本期产品，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产品管理人会根据产品到期时间合理调整资产配置，以满足产品的</w:t>
            </w:r>
            <w:r w:rsidR="00852D7B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兑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付资金需求，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故投资组合流动性风险较低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。</w:t>
            </w:r>
          </w:p>
        </w:tc>
      </w:tr>
    </w:tbl>
    <w:p w:rsidR="005204A8" w:rsidRDefault="005204A8" w:rsidP="005204A8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六</w:t>
      </w:r>
      <w:r w:rsidRPr="008B49F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、托管人报告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204A8" w:rsidTr="005A08AB">
        <w:tc>
          <w:tcPr>
            <w:tcW w:w="8522" w:type="dxa"/>
          </w:tcPr>
          <w:p w:rsidR="005E5562" w:rsidRPr="005E5562" w:rsidRDefault="005E5562" w:rsidP="005E5562">
            <w:pPr>
              <w:spacing w:line="360" w:lineRule="auto"/>
              <w:rPr>
                <w:rFonts w:ascii="宋体" w:hAnsi="宋体"/>
                <w:sz w:val="24"/>
              </w:rPr>
            </w:pPr>
            <w:r w:rsidRPr="005E5562">
              <w:rPr>
                <w:rFonts w:ascii="宋体" w:hAnsi="宋体" w:hint="eastAsia"/>
                <w:sz w:val="24"/>
              </w:rPr>
              <w:t>1、协助委托人按照约定在托管人处开立托管账户；</w:t>
            </w:r>
          </w:p>
          <w:p w:rsidR="005E5562" w:rsidRPr="005E5562" w:rsidRDefault="005E5562" w:rsidP="005E5562">
            <w:pPr>
              <w:spacing w:line="360" w:lineRule="auto"/>
              <w:rPr>
                <w:rFonts w:ascii="宋体" w:hAnsi="宋体"/>
                <w:sz w:val="24"/>
              </w:rPr>
            </w:pPr>
            <w:r w:rsidRPr="005E5562">
              <w:rPr>
                <w:rFonts w:ascii="宋体" w:hAnsi="宋体" w:hint="eastAsia"/>
                <w:sz w:val="24"/>
              </w:rPr>
              <w:t>2、管理该托管账户，保管托管账户内的一切财产，保证投资计划财产的独立、安全和完整；</w:t>
            </w:r>
          </w:p>
          <w:p w:rsidR="005E5562" w:rsidRPr="005E5562" w:rsidRDefault="005E5562" w:rsidP="005E5562">
            <w:pPr>
              <w:spacing w:line="360" w:lineRule="auto"/>
              <w:rPr>
                <w:rFonts w:ascii="宋体" w:hAnsi="宋体"/>
                <w:sz w:val="24"/>
              </w:rPr>
            </w:pPr>
            <w:r w:rsidRPr="005E5562">
              <w:rPr>
                <w:rFonts w:ascii="宋体" w:hAnsi="宋体" w:hint="eastAsia"/>
                <w:sz w:val="24"/>
              </w:rPr>
              <w:t>3、根据委托人通知，接受委托人的资金划拨，及时托管投资计划财产；</w:t>
            </w:r>
          </w:p>
          <w:p w:rsidR="005204A8" w:rsidRPr="005E5562" w:rsidRDefault="005E5562" w:rsidP="005A08AB">
            <w:pPr>
              <w:spacing w:line="360" w:lineRule="auto"/>
              <w:rPr>
                <w:rFonts w:ascii="宋体" w:hAnsi="宋体"/>
                <w:sz w:val="24"/>
              </w:rPr>
            </w:pPr>
            <w:r w:rsidRPr="005E5562">
              <w:rPr>
                <w:rFonts w:ascii="宋体" w:hAnsi="宋体" w:hint="eastAsia"/>
                <w:sz w:val="24"/>
              </w:rPr>
              <w:t>4、保存投资计划资金收款通知、划款指令、收益计算、支付及分配的会计账册、报表等；</w:t>
            </w:r>
          </w:p>
        </w:tc>
      </w:tr>
    </w:tbl>
    <w:p w:rsidR="003B5CC6" w:rsidRDefault="00D1203F" w:rsidP="003B5CC6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七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、投资账户信息</w:t>
      </w:r>
    </w:p>
    <w:tbl>
      <w:tblPr>
        <w:tblW w:w="8447" w:type="dxa"/>
        <w:jc w:val="center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1985"/>
        <w:gridCol w:w="1842"/>
        <w:gridCol w:w="1843"/>
        <w:gridCol w:w="1997"/>
      </w:tblGrid>
      <w:tr w:rsidR="00843F6C" w:rsidTr="00843F6C">
        <w:trPr>
          <w:trHeight w:val="28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账户类型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账户编号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账户名称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开户单位</w:t>
            </w:r>
          </w:p>
        </w:tc>
      </w:tr>
      <w:tr w:rsidR="00843F6C" w:rsidTr="00843F6C">
        <w:trPr>
          <w:trHeight w:val="2423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P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proofErr w:type="gramStart"/>
            <w:r>
              <w:rPr>
                <w:rFonts w:ascii="宋体" w:hAnsi="宋体" w:cs="宋体" w:hint="eastAsia"/>
                <w:kern w:val="0"/>
              </w:rPr>
              <w:t>托管户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 w:rsidRPr="006F49BA">
              <w:rPr>
                <w:rFonts w:ascii="宋体" w:hAnsi="宋体" w:cs="宋体"/>
                <w:kern w:val="0"/>
              </w:rPr>
              <w:t>43050186363600000184-</w:t>
            </w:r>
            <w:r w:rsidR="00D73663">
              <w:rPr>
                <w:rFonts w:ascii="宋体" w:hAnsi="宋体" w:cs="宋体" w:hint="eastAsia"/>
                <w:kern w:val="0"/>
              </w:rPr>
              <w:t>1194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Pr="001F583E" w:rsidRDefault="00843F6C" w:rsidP="00843F6C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1F583E">
              <w:rPr>
                <w:rFonts w:ascii="宋体" w:hAnsi="宋体" w:cs="宋体" w:hint="eastAsia"/>
                <w:kern w:val="0"/>
              </w:rPr>
              <w:t>中国建设银行股份有限公司湖南省分行投资银行理财产品托管专户</w:t>
            </w:r>
          </w:p>
          <w:p w:rsidR="00843F6C" w:rsidRPr="001F583E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Pr="001F583E" w:rsidRDefault="00843F6C" w:rsidP="00843F6C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1F583E">
              <w:rPr>
                <w:rFonts w:ascii="宋体" w:hAnsi="宋体" w:cs="宋体" w:hint="eastAsia"/>
                <w:kern w:val="0"/>
              </w:rPr>
              <w:t>中国建设银行股份有限公司湖南省分行营业部</w:t>
            </w:r>
          </w:p>
          <w:p w:rsidR="00843F6C" w:rsidRPr="001F583E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</w:tbl>
    <w:p w:rsidR="003B5CC6" w:rsidRDefault="00D1203F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八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 w:rsidRPr="00AD7F0D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报告期内关联交易情况</w:t>
      </w:r>
    </w:p>
    <w:p w:rsidR="00843F6C" w:rsidRDefault="00843F6C" w:rsidP="00843F6C">
      <w:pPr>
        <w:spacing w:afterLines="50" w:after="156" w:line="480" w:lineRule="exact"/>
        <w:ind w:firstLineChars="400" w:firstLine="1124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/>
          <w:b/>
          <w:color w:val="000000"/>
          <w:sz w:val="28"/>
          <w:szCs w:val="28"/>
        </w:rPr>
        <w:tab/>
      </w:r>
      <w:r w:rsidRPr="00F959C4">
        <w:rPr>
          <w:rFonts w:asciiTheme="minorEastAsia" w:eastAsiaTheme="minorEastAsia" w:hAnsiTheme="minorEastAsia" w:cs="黑体" w:hint="eastAsia"/>
          <w:kern w:val="0"/>
          <w:sz w:val="28"/>
          <w:szCs w:val="28"/>
        </w:rPr>
        <w:t>无</w:t>
      </w:r>
    </w:p>
    <w:p w:rsidR="003B5CC6" w:rsidRPr="00E028E0" w:rsidRDefault="00D1203F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lastRenderedPageBreak/>
        <w:t>九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投资非标准化债权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及股权类</w:t>
      </w:r>
      <w:r w:rsidR="003B5CC6"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资产清单（见附录一）</w:t>
      </w:r>
    </w:p>
    <w:p w:rsidR="003B5CC6" w:rsidRPr="00437C59" w:rsidRDefault="00D1203F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十</w:t>
      </w:r>
      <w:r w:rsidR="003B5CC6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、产品整体运作情况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（一）本产品自成立至本报告日，产品管理人恪尽职守、勤勉尽责、谨慎管理，忠实履行有关法律、行政法规和相关文件的规定。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（二）截至本报告日，所有投资资产正常运营，未发现有异常情况或不利情况。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（三）本产品自成立至本报告日，没有发生涉诉及诉讼等损害投资者利益的情况。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特此公告               </w:t>
      </w:r>
    </w:p>
    <w:p w:rsidR="003B5CC6" w:rsidRPr="00437C59" w:rsidRDefault="003B5CC6" w:rsidP="003B5CC6">
      <w:pPr>
        <w:spacing w:line="480" w:lineRule="exact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                                       中国建设银行</w:t>
      </w:r>
    </w:p>
    <w:p w:rsidR="005204A8" w:rsidRDefault="00B837A0" w:rsidP="00B837A0">
      <w:pPr>
        <w:jc w:val="right"/>
        <w:rPr>
          <w:rFonts w:asciiTheme="minorEastAsia" w:eastAsiaTheme="minorEastAsia" w:hAnsiTheme="minorEastAsia"/>
        </w:rPr>
      </w:pPr>
      <w:r w:rsidRPr="00B837A0">
        <w:rPr>
          <w:rFonts w:asciiTheme="minorEastAsia" w:eastAsiaTheme="minorEastAsia" w:hAnsiTheme="minorEastAsia" w:hint="eastAsia"/>
          <w:color w:val="000000"/>
          <w:sz w:val="28"/>
          <w:szCs w:val="28"/>
        </w:rPr>
        <w:t>2020年06月30日</w:t>
      </w: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附录一</w:t>
      </w: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D73663" w:rsidP="005204A8">
      <w:pPr>
        <w:jc w:val="center"/>
        <w:rPr>
          <w:b/>
          <w:color w:val="000000"/>
          <w:sz w:val="24"/>
          <w:szCs w:val="24"/>
        </w:rPr>
      </w:pPr>
      <w:r w:rsidRPr="00D73663">
        <w:rPr>
          <w:rFonts w:hint="eastAsia"/>
          <w:b/>
          <w:color w:val="000000"/>
          <w:sz w:val="24"/>
          <w:szCs w:val="24"/>
        </w:rPr>
        <w:t>乾元</w:t>
      </w:r>
      <w:r w:rsidRPr="00D73663">
        <w:rPr>
          <w:rFonts w:hint="eastAsia"/>
          <w:b/>
          <w:color w:val="000000"/>
          <w:sz w:val="24"/>
          <w:szCs w:val="24"/>
        </w:rPr>
        <w:t>-</w:t>
      </w:r>
      <w:proofErr w:type="gramStart"/>
      <w:r w:rsidRPr="00D73663">
        <w:rPr>
          <w:rFonts w:hint="eastAsia"/>
          <w:b/>
          <w:color w:val="000000"/>
          <w:sz w:val="24"/>
          <w:szCs w:val="24"/>
        </w:rPr>
        <w:t>福润潇湘</w:t>
      </w:r>
      <w:proofErr w:type="gramEnd"/>
      <w:r w:rsidRPr="00D73663">
        <w:rPr>
          <w:rFonts w:hint="eastAsia"/>
          <w:b/>
          <w:color w:val="000000"/>
          <w:sz w:val="24"/>
          <w:szCs w:val="24"/>
        </w:rPr>
        <w:t>封闭式理财</w:t>
      </w:r>
      <w:r w:rsidRPr="00D73663">
        <w:rPr>
          <w:rFonts w:hint="eastAsia"/>
          <w:b/>
          <w:color w:val="000000"/>
          <w:sz w:val="24"/>
          <w:szCs w:val="24"/>
        </w:rPr>
        <w:t>20</w:t>
      </w:r>
      <w:r w:rsidRPr="00D73663">
        <w:rPr>
          <w:rFonts w:hint="eastAsia"/>
          <w:b/>
          <w:color w:val="000000"/>
          <w:sz w:val="24"/>
          <w:szCs w:val="24"/>
        </w:rPr>
        <w:t>年第</w:t>
      </w:r>
      <w:r w:rsidRPr="00D73663">
        <w:rPr>
          <w:rFonts w:hint="eastAsia"/>
          <w:b/>
          <w:color w:val="000000"/>
          <w:sz w:val="24"/>
          <w:szCs w:val="24"/>
        </w:rPr>
        <w:t>195</w:t>
      </w:r>
      <w:r w:rsidRPr="00D73663">
        <w:rPr>
          <w:rFonts w:hint="eastAsia"/>
          <w:b/>
          <w:color w:val="000000"/>
          <w:sz w:val="24"/>
          <w:szCs w:val="24"/>
        </w:rPr>
        <w:t>期</w:t>
      </w:r>
      <w:r w:rsidR="005204A8">
        <w:rPr>
          <w:rFonts w:hint="eastAsia"/>
          <w:b/>
          <w:color w:val="000000"/>
          <w:sz w:val="24"/>
          <w:szCs w:val="24"/>
        </w:rPr>
        <w:t>理财产品投资非标准化债权及股权类资产清单</w:t>
      </w:r>
    </w:p>
    <w:p w:rsidR="005204A8" w:rsidRDefault="005204A8" w:rsidP="005204A8">
      <w:pPr>
        <w:spacing w:line="480" w:lineRule="exact"/>
        <w:ind w:firstLineChars="200" w:firstLine="420"/>
        <w:jc w:val="center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报告日：</w:t>
      </w:r>
      <w:r w:rsidR="00B837A0" w:rsidRPr="00B837A0">
        <w:rPr>
          <w:rFonts w:ascii="宋体" w:hAnsi="宋体" w:hint="eastAsia"/>
          <w:color w:val="000000"/>
          <w:szCs w:val="21"/>
        </w:rPr>
        <w:t>2020年06月30日</w:t>
      </w:r>
      <w:r>
        <w:rPr>
          <w:rFonts w:ascii="宋体" w:hAnsi="宋体" w:hint="eastAsia"/>
          <w:color w:val="000000"/>
          <w:szCs w:val="21"/>
        </w:rPr>
        <w:t xml:space="preserve">    </w:t>
      </w:r>
    </w:p>
    <w:p w:rsidR="005204A8" w:rsidRDefault="005204A8" w:rsidP="005204A8">
      <w:pPr>
        <w:spacing w:line="48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我行依照监管要求，现对</w:t>
      </w:r>
      <w:r w:rsidR="00D73663" w:rsidRPr="00D73663">
        <w:rPr>
          <w:rFonts w:ascii="宋体" w:hAnsi="宋体" w:hint="eastAsia"/>
          <w:color w:val="000000"/>
          <w:szCs w:val="21"/>
        </w:rPr>
        <w:t>乾元-福润潇湘封闭式理财20年第195期</w:t>
      </w:r>
      <w:bookmarkStart w:id="0" w:name="_GoBack"/>
      <w:bookmarkEnd w:id="0"/>
      <w:r>
        <w:rPr>
          <w:rFonts w:ascii="宋体" w:hAnsi="宋体" w:hint="eastAsia"/>
          <w:color w:val="000000"/>
          <w:szCs w:val="21"/>
        </w:rPr>
        <w:t>理财产品投资非标准化债权及股权类资产清单披露如下：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896"/>
        <w:gridCol w:w="3604"/>
        <w:gridCol w:w="1537"/>
        <w:gridCol w:w="849"/>
        <w:gridCol w:w="636"/>
      </w:tblGrid>
      <w:tr w:rsidR="005204A8" w:rsidTr="005A08AB">
        <w:trPr>
          <w:trHeight w:val="765"/>
          <w:jc w:val="center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交易结构</w:t>
            </w:r>
          </w:p>
        </w:tc>
        <w:tc>
          <w:tcPr>
            <w:tcW w:w="2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融资客户名称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剩余融资期限（天）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3469B0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风险状况</w:t>
            </w:r>
          </w:p>
        </w:tc>
      </w:tr>
      <w:tr w:rsidR="005204A8" w:rsidTr="005A08AB">
        <w:trPr>
          <w:trHeight w:val="240"/>
          <w:jc w:val="center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Default="00D73663" w:rsidP="005A08AB">
            <w:pPr>
              <w:jc w:val="center"/>
            </w:pPr>
            <w:r w:rsidRPr="00D73663">
              <w:rPr>
                <w:rFonts w:hint="eastAsia"/>
              </w:rPr>
              <w:t>资产收益权类</w:t>
            </w:r>
            <w:r w:rsidRPr="00D73663">
              <w:rPr>
                <w:rFonts w:hint="eastAsia"/>
              </w:rPr>
              <w:tab/>
            </w:r>
          </w:p>
        </w:tc>
        <w:tc>
          <w:tcPr>
            <w:tcW w:w="2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Default="00D73663" w:rsidP="005A08AB">
            <w:pPr>
              <w:jc w:val="center"/>
            </w:pPr>
            <w:r w:rsidRPr="00D73663">
              <w:rPr>
                <w:rFonts w:hint="eastAsia"/>
              </w:rPr>
              <w:t>常德</w:t>
            </w:r>
            <w:proofErr w:type="gramStart"/>
            <w:r w:rsidRPr="00D73663">
              <w:rPr>
                <w:rFonts w:hint="eastAsia"/>
              </w:rPr>
              <w:t>江北投资</w:t>
            </w:r>
            <w:proofErr w:type="gramEnd"/>
            <w:r w:rsidRPr="00D73663">
              <w:rPr>
                <w:rFonts w:hint="eastAsia"/>
              </w:rPr>
              <w:t>建设集团有限公司</w:t>
            </w:r>
            <w:r w:rsidRPr="00D73663">
              <w:rPr>
                <w:rFonts w:hint="eastAsia"/>
              </w:rPr>
              <w:tab/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A8" w:rsidRDefault="00D73663" w:rsidP="005A08AB">
            <w:pPr>
              <w:jc w:val="center"/>
            </w:pPr>
            <w:r w:rsidRPr="00D73663">
              <w:rPr>
                <w:rFonts w:hint="eastAsia"/>
              </w:rPr>
              <w:t>17</w:t>
            </w:r>
            <w:r w:rsidRPr="00D73663">
              <w:rPr>
                <w:rFonts w:hint="eastAsia"/>
              </w:rPr>
              <w:t>常德江北</w:t>
            </w:r>
            <w:r w:rsidRPr="00D73663">
              <w:rPr>
                <w:rFonts w:hint="eastAsia"/>
              </w:rPr>
              <w:t>AB001</w:t>
            </w:r>
            <w:r w:rsidRPr="00D73663">
              <w:rPr>
                <w:rFonts w:hint="eastAsia"/>
              </w:rPr>
              <w:tab/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Default="00D73663" w:rsidP="005A08AB">
            <w:pPr>
              <w:jc w:val="center"/>
            </w:pPr>
            <w:r w:rsidRPr="00D73663">
              <w:t>2,436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A8" w:rsidRDefault="00D73663" w:rsidP="005A08AB">
            <w:pPr>
              <w:widowControl/>
              <w:jc w:val="left"/>
              <w:rPr>
                <w:rFonts w:asciiTheme="minorHAnsi" w:hAnsiTheme="minorHAnsi" w:cstheme="minorBidi"/>
              </w:rPr>
            </w:pPr>
            <w:r w:rsidRPr="00D73663">
              <w:rPr>
                <w:rFonts w:asciiTheme="minorHAnsi" w:hAnsiTheme="minorHAnsi" w:cstheme="minorBidi" w:hint="eastAsia"/>
              </w:rPr>
              <w:t>正常</w:t>
            </w:r>
          </w:p>
        </w:tc>
      </w:tr>
    </w:tbl>
    <w:p w:rsidR="004E2D60" w:rsidRPr="00D545F7" w:rsidRDefault="004E2D60" w:rsidP="005204A8">
      <w:pPr>
        <w:spacing w:line="480" w:lineRule="exact"/>
        <w:rPr>
          <w:rFonts w:ascii="宋体" w:hAnsi="宋体"/>
          <w:color w:val="000000"/>
          <w:szCs w:val="21"/>
        </w:rPr>
      </w:pPr>
      <w:r>
        <w:rPr>
          <w:rFonts w:ascii="彩虹粗仿宋" w:eastAsia="彩虹粗仿宋" w:hAnsi="宋体" w:cs="宋体" w:hint="eastAsia"/>
          <w:color w:val="000000"/>
          <w:kern w:val="0"/>
          <w:szCs w:val="21"/>
        </w:rPr>
        <w:t xml:space="preserve">    </w:t>
      </w:r>
      <w:r w:rsidRPr="00D545F7">
        <w:rPr>
          <w:rFonts w:ascii="宋体" w:hAnsi="宋体" w:hint="eastAsia"/>
          <w:color w:val="000000"/>
          <w:szCs w:val="21"/>
        </w:rPr>
        <w:t>除上述资产外，</w:t>
      </w:r>
      <w:r w:rsidR="00D545F7">
        <w:rPr>
          <w:rFonts w:ascii="宋体" w:hAnsi="宋体" w:hint="eastAsia"/>
          <w:color w:val="000000"/>
          <w:szCs w:val="21"/>
        </w:rPr>
        <w:t>产品投资</w:t>
      </w:r>
      <w:r w:rsidRPr="00D545F7">
        <w:rPr>
          <w:rFonts w:ascii="宋体" w:hAnsi="宋体" w:hint="eastAsia"/>
          <w:color w:val="000000"/>
          <w:szCs w:val="21"/>
        </w:rPr>
        <w:t>其他资产</w:t>
      </w:r>
      <w:r w:rsidR="00D545F7">
        <w:rPr>
          <w:rFonts w:ascii="宋体" w:hAnsi="宋体" w:hint="eastAsia"/>
          <w:color w:val="000000"/>
          <w:szCs w:val="21"/>
        </w:rPr>
        <w:t>的</w:t>
      </w:r>
      <w:r w:rsidRPr="00D545F7">
        <w:rPr>
          <w:rFonts w:ascii="宋体" w:hAnsi="宋体" w:hint="eastAsia"/>
          <w:color w:val="000000"/>
          <w:szCs w:val="21"/>
        </w:rPr>
        <w:t>风险状况</w:t>
      </w:r>
      <w:r w:rsidR="00D545F7">
        <w:rPr>
          <w:rFonts w:ascii="宋体" w:hAnsi="宋体" w:hint="eastAsia"/>
          <w:color w:val="000000"/>
          <w:szCs w:val="21"/>
        </w:rPr>
        <w:t>：</w:t>
      </w:r>
    </w:p>
    <w:p w:rsidR="005204A8" w:rsidRPr="004738BC" w:rsidRDefault="005204A8" w:rsidP="005204A8">
      <w:pPr>
        <w:spacing w:line="480" w:lineRule="exact"/>
        <w:rPr>
          <w:rFonts w:ascii="宋体" w:hAnsi="宋体"/>
          <w:color w:val="000000"/>
          <w:szCs w:val="21"/>
        </w:rPr>
      </w:pPr>
      <w:r>
        <w:rPr>
          <w:rFonts w:ascii="彩虹粗仿宋" w:eastAsia="彩虹粗仿宋" w:hAnsi="宋体" w:cs="宋体" w:hint="eastAsia"/>
          <w:color w:val="000000"/>
          <w:kern w:val="0"/>
          <w:szCs w:val="21"/>
        </w:rPr>
        <w:t>到期收益分配详见产品说明书。</w:t>
      </w:r>
    </w:p>
    <w:p w:rsidR="00783ADA" w:rsidRPr="005204A8" w:rsidRDefault="00783ADA" w:rsidP="005204A8">
      <w:pPr>
        <w:spacing w:line="480" w:lineRule="exact"/>
        <w:ind w:firstLineChars="200" w:firstLine="420"/>
        <w:outlineLvl w:val="0"/>
        <w:rPr>
          <w:rFonts w:ascii="宋体" w:hAnsi="宋体"/>
          <w:color w:val="000000"/>
          <w:szCs w:val="21"/>
        </w:rPr>
      </w:pPr>
    </w:p>
    <w:sectPr w:rsidR="00783ADA" w:rsidRPr="005204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B53" w:rsidRDefault="008D7B53" w:rsidP="00747E15">
      <w:r>
        <w:separator/>
      </w:r>
    </w:p>
  </w:endnote>
  <w:endnote w:type="continuationSeparator" w:id="0">
    <w:p w:rsidR="008D7B53" w:rsidRDefault="008D7B53" w:rsidP="0074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B53" w:rsidRDefault="008D7B53" w:rsidP="00747E15">
      <w:r>
        <w:separator/>
      </w:r>
    </w:p>
  </w:footnote>
  <w:footnote w:type="continuationSeparator" w:id="0">
    <w:p w:rsidR="008D7B53" w:rsidRDefault="008D7B53" w:rsidP="00747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4B"/>
    <w:rsid w:val="00000EA6"/>
    <w:rsid w:val="00004B86"/>
    <w:rsid w:val="0000637F"/>
    <w:rsid w:val="00026C30"/>
    <w:rsid w:val="00034EB1"/>
    <w:rsid w:val="00041CF5"/>
    <w:rsid w:val="0004473E"/>
    <w:rsid w:val="00050B6D"/>
    <w:rsid w:val="00063A00"/>
    <w:rsid w:val="00064987"/>
    <w:rsid w:val="000A58C0"/>
    <w:rsid w:val="000A7A07"/>
    <w:rsid w:val="000B2257"/>
    <w:rsid w:val="000B6D04"/>
    <w:rsid w:val="000F225A"/>
    <w:rsid w:val="000F4ED6"/>
    <w:rsid w:val="000F5E7E"/>
    <w:rsid w:val="00106270"/>
    <w:rsid w:val="00117AFB"/>
    <w:rsid w:val="00120614"/>
    <w:rsid w:val="00120E2F"/>
    <w:rsid w:val="00121446"/>
    <w:rsid w:val="001253E2"/>
    <w:rsid w:val="00126391"/>
    <w:rsid w:val="00131840"/>
    <w:rsid w:val="00153C80"/>
    <w:rsid w:val="00154D69"/>
    <w:rsid w:val="0015543C"/>
    <w:rsid w:val="001654BE"/>
    <w:rsid w:val="0017482E"/>
    <w:rsid w:val="0017771F"/>
    <w:rsid w:val="0018438D"/>
    <w:rsid w:val="00194B35"/>
    <w:rsid w:val="00195CFF"/>
    <w:rsid w:val="001A1254"/>
    <w:rsid w:val="001A1F0C"/>
    <w:rsid w:val="001A204D"/>
    <w:rsid w:val="001B3848"/>
    <w:rsid w:val="001C207C"/>
    <w:rsid w:val="001C51CC"/>
    <w:rsid w:val="001D4D93"/>
    <w:rsid w:val="001E0ABA"/>
    <w:rsid w:val="001E60BC"/>
    <w:rsid w:val="001E70EA"/>
    <w:rsid w:val="001F3D33"/>
    <w:rsid w:val="001F4173"/>
    <w:rsid w:val="00201677"/>
    <w:rsid w:val="00206C50"/>
    <w:rsid w:val="00212278"/>
    <w:rsid w:val="002145CC"/>
    <w:rsid w:val="00215713"/>
    <w:rsid w:val="00225A63"/>
    <w:rsid w:val="00233ACD"/>
    <w:rsid w:val="00237CF2"/>
    <w:rsid w:val="00240A06"/>
    <w:rsid w:val="00245012"/>
    <w:rsid w:val="0025384F"/>
    <w:rsid w:val="00264E8C"/>
    <w:rsid w:val="0026699E"/>
    <w:rsid w:val="00266DC8"/>
    <w:rsid w:val="00272D45"/>
    <w:rsid w:val="002748B0"/>
    <w:rsid w:val="002767A0"/>
    <w:rsid w:val="00286C46"/>
    <w:rsid w:val="00292733"/>
    <w:rsid w:val="002974F6"/>
    <w:rsid w:val="002A0C80"/>
    <w:rsid w:val="002B1B4E"/>
    <w:rsid w:val="002D029C"/>
    <w:rsid w:val="002F02E2"/>
    <w:rsid w:val="002F21B2"/>
    <w:rsid w:val="00305DE3"/>
    <w:rsid w:val="00326849"/>
    <w:rsid w:val="00332886"/>
    <w:rsid w:val="00333409"/>
    <w:rsid w:val="003469B0"/>
    <w:rsid w:val="00346C2E"/>
    <w:rsid w:val="003729DF"/>
    <w:rsid w:val="00373677"/>
    <w:rsid w:val="0039500D"/>
    <w:rsid w:val="003B5CC6"/>
    <w:rsid w:val="003D3F6C"/>
    <w:rsid w:val="003E0232"/>
    <w:rsid w:val="003E4D8B"/>
    <w:rsid w:val="00404027"/>
    <w:rsid w:val="004118B6"/>
    <w:rsid w:val="00417D2B"/>
    <w:rsid w:val="004340C8"/>
    <w:rsid w:val="00437C59"/>
    <w:rsid w:val="00446C31"/>
    <w:rsid w:val="00451B06"/>
    <w:rsid w:val="004540EE"/>
    <w:rsid w:val="00466EA0"/>
    <w:rsid w:val="00467A3A"/>
    <w:rsid w:val="0048507A"/>
    <w:rsid w:val="00491FFA"/>
    <w:rsid w:val="00495958"/>
    <w:rsid w:val="004A39A1"/>
    <w:rsid w:val="004A7B18"/>
    <w:rsid w:val="004B773D"/>
    <w:rsid w:val="004C19F1"/>
    <w:rsid w:val="004C1B42"/>
    <w:rsid w:val="004C2FFD"/>
    <w:rsid w:val="004D6FF3"/>
    <w:rsid w:val="004D72CA"/>
    <w:rsid w:val="004E213D"/>
    <w:rsid w:val="004E2D60"/>
    <w:rsid w:val="005204A8"/>
    <w:rsid w:val="00553503"/>
    <w:rsid w:val="00556FF5"/>
    <w:rsid w:val="00574C73"/>
    <w:rsid w:val="00575AC8"/>
    <w:rsid w:val="00576002"/>
    <w:rsid w:val="00581772"/>
    <w:rsid w:val="00584D88"/>
    <w:rsid w:val="00590429"/>
    <w:rsid w:val="005965D6"/>
    <w:rsid w:val="005A7E4B"/>
    <w:rsid w:val="005C491D"/>
    <w:rsid w:val="005D075A"/>
    <w:rsid w:val="005E1AF9"/>
    <w:rsid w:val="005E5562"/>
    <w:rsid w:val="005F0968"/>
    <w:rsid w:val="005F3EE3"/>
    <w:rsid w:val="00605150"/>
    <w:rsid w:val="00610506"/>
    <w:rsid w:val="006135B1"/>
    <w:rsid w:val="006317AB"/>
    <w:rsid w:val="006342A8"/>
    <w:rsid w:val="006350AB"/>
    <w:rsid w:val="00637ADC"/>
    <w:rsid w:val="00657E0A"/>
    <w:rsid w:val="006761CD"/>
    <w:rsid w:val="00690080"/>
    <w:rsid w:val="00691D50"/>
    <w:rsid w:val="006B0FB5"/>
    <w:rsid w:val="006B7D67"/>
    <w:rsid w:val="006C418D"/>
    <w:rsid w:val="006D1B33"/>
    <w:rsid w:val="006D216F"/>
    <w:rsid w:val="006D509E"/>
    <w:rsid w:val="006F03B9"/>
    <w:rsid w:val="006F51AA"/>
    <w:rsid w:val="00712AAE"/>
    <w:rsid w:val="00721E88"/>
    <w:rsid w:val="007224EB"/>
    <w:rsid w:val="00725E07"/>
    <w:rsid w:val="00730420"/>
    <w:rsid w:val="00732817"/>
    <w:rsid w:val="007367C1"/>
    <w:rsid w:val="007372CD"/>
    <w:rsid w:val="00742813"/>
    <w:rsid w:val="00747E15"/>
    <w:rsid w:val="00753381"/>
    <w:rsid w:val="007812E4"/>
    <w:rsid w:val="00783ADA"/>
    <w:rsid w:val="00784FEC"/>
    <w:rsid w:val="0079146A"/>
    <w:rsid w:val="00796986"/>
    <w:rsid w:val="007A0A0E"/>
    <w:rsid w:val="007A2D9F"/>
    <w:rsid w:val="007A7935"/>
    <w:rsid w:val="007B2D94"/>
    <w:rsid w:val="007B72B7"/>
    <w:rsid w:val="007C3A4B"/>
    <w:rsid w:val="007D359E"/>
    <w:rsid w:val="007E674C"/>
    <w:rsid w:val="007F05DC"/>
    <w:rsid w:val="007F4653"/>
    <w:rsid w:val="007F486F"/>
    <w:rsid w:val="00803A6A"/>
    <w:rsid w:val="00806379"/>
    <w:rsid w:val="00806AB0"/>
    <w:rsid w:val="00814FC5"/>
    <w:rsid w:val="00821DFE"/>
    <w:rsid w:val="00842AD9"/>
    <w:rsid w:val="00843F6C"/>
    <w:rsid w:val="00844195"/>
    <w:rsid w:val="00852D7B"/>
    <w:rsid w:val="0088235C"/>
    <w:rsid w:val="00887E97"/>
    <w:rsid w:val="008A3209"/>
    <w:rsid w:val="008A689A"/>
    <w:rsid w:val="008D7B53"/>
    <w:rsid w:val="008E0006"/>
    <w:rsid w:val="008E54A7"/>
    <w:rsid w:val="008E7AFD"/>
    <w:rsid w:val="008F7A19"/>
    <w:rsid w:val="00900022"/>
    <w:rsid w:val="00907C16"/>
    <w:rsid w:val="00914F94"/>
    <w:rsid w:val="00920FF8"/>
    <w:rsid w:val="00923258"/>
    <w:rsid w:val="0092330C"/>
    <w:rsid w:val="0093043C"/>
    <w:rsid w:val="009331AC"/>
    <w:rsid w:val="00941557"/>
    <w:rsid w:val="00957B5C"/>
    <w:rsid w:val="00960A76"/>
    <w:rsid w:val="00961315"/>
    <w:rsid w:val="0096155A"/>
    <w:rsid w:val="0096707E"/>
    <w:rsid w:val="00976495"/>
    <w:rsid w:val="00985B43"/>
    <w:rsid w:val="0099268F"/>
    <w:rsid w:val="00992C67"/>
    <w:rsid w:val="00994651"/>
    <w:rsid w:val="009A0441"/>
    <w:rsid w:val="009A1E28"/>
    <w:rsid w:val="009C482A"/>
    <w:rsid w:val="009C7FE1"/>
    <w:rsid w:val="009D1164"/>
    <w:rsid w:val="009E28EF"/>
    <w:rsid w:val="009F16C9"/>
    <w:rsid w:val="009F2326"/>
    <w:rsid w:val="00A00212"/>
    <w:rsid w:val="00A032E0"/>
    <w:rsid w:val="00A05A71"/>
    <w:rsid w:val="00A20C0F"/>
    <w:rsid w:val="00A22C1A"/>
    <w:rsid w:val="00A25D53"/>
    <w:rsid w:val="00A4578C"/>
    <w:rsid w:val="00A66F45"/>
    <w:rsid w:val="00A735E4"/>
    <w:rsid w:val="00AB53D1"/>
    <w:rsid w:val="00AC0790"/>
    <w:rsid w:val="00AC12D7"/>
    <w:rsid w:val="00AC7CDE"/>
    <w:rsid w:val="00AD558F"/>
    <w:rsid w:val="00AD5E04"/>
    <w:rsid w:val="00AE6B9F"/>
    <w:rsid w:val="00AF4C42"/>
    <w:rsid w:val="00B020F5"/>
    <w:rsid w:val="00B126C7"/>
    <w:rsid w:val="00B15284"/>
    <w:rsid w:val="00B33523"/>
    <w:rsid w:val="00B4205F"/>
    <w:rsid w:val="00B42469"/>
    <w:rsid w:val="00B466B4"/>
    <w:rsid w:val="00B71F10"/>
    <w:rsid w:val="00B837A0"/>
    <w:rsid w:val="00B93E97"/>
    <w:rsid w:val="00BA58F5"/>
    <w:rsid w:val="00BB248B"/>
    <w:rsid w:val="00BC3C60"/>
    <w:rsid w:val="00BC6C87"/>
    <w:rsid w:val="00BE070B"/>
    <w:rsid w:val="00BE1EDD"/>
    <w:rsid w:val="00BE6A47"/>
    <w:rsid w:val="00BF33D1"/>
    <w:rsid w:val="00BF403D"/>
    <w:rsid w:val="00BF7077"/>
    <w:rsid w:val="00C118E8"/>
    <w:rsid w:val="00C257ED"/>
    <w:rsid w:val="00C536AE"/>
    <w:rsid w:val="00C56170"/>
    <w:rsid w:val="00C561DF"/>
    <w:rsid w:val="00C61B7B"/>
    <w:rsid w:val="00C720CE"/>
    <w:rsid w:val="00C73436"/>
    <w:rsid w:val="00C85517"/>
    <w:rsid w:val="00C86E63"/>
    <w:rsid w:val="00C91AB5"/>
    <w:rsid w:val="00C95779"/>
    <w:rsid w:val="00CA4723"/>
    <w:rsid w:val="00CB2123"/>
    <w:rsid w:val="00CB3AEC"/>
    <w:rsid w:val="00CC33AD"/>
    <w:rsid w:val="00CC48F5"/>
    <w:rsid w:val="00D07160"/>
    <w:rsid w:val="00D1203F"/>
    <w:rsid w:val="00D1212F"/>
    <w:rsid w:val="00D137A7"/>
    <w:rsid w:val="00D160FD"/>
    <w:rsid w:val="00D23DE7"/>
    <w:rsid w:val="00D30981"/>
    <w:rsid w:val="00D50E73"/>
    <w:rsid w:val="00D51247"/>
    <w:rsid w:val="00D5232C"/>
    <w:rsid w:val="00D545F7"/>
    <w:rsid w:val="00D570FB"/>
    <w:rsid w:val="00D57BDC"/>
    <w:rsid w:val="00D62D31"/>
    <w:rsid w:val="00D63459"/>
    <w:rsid w:val="00D73663"/>
    <w:rsid w:val="00D8745B"/>
    <w:rsid w:val="00DA5D3B"/>
    <w:rsid w:val="00DB4B6B"/>
    <w:rsid w:val="00DB6511"/>
    <w:rsid w:val="00DC041F"/>
    <w:rsid w:val="00DC0BC9"/>
    <w:rsid w:val="00DD26B0"/>
    <w:rsid w:val="00DE7BE6"/>
    <w:rsid w:val="00DF32AC"/>
    <w:rsid w:val="00E17E29"/>
    <w:rsid w:val="00E24F4A"/>
    <w:rsid w:val="00E27018"/>
    <w:rsid w:val="00E31B0A"/>
    <w:rsid w:val="00E40EB7"/>
    <w:rsid w:val="00E76F46"/>
    <w:rsid w:val="00E77447"/>
    <w:rsid w:val="00EA1F92"/>
    <w:rsid w:val="00EA7A9F"/>
    <w:rsid w:val="00EB262D"/>
    <w:rsid w:val="00EB5733"/>
    <w:rsid w:val="00EC16E4"/>
    <w:rsid w:val="00EC33D8"/>
    <w:rsid w:val="00ED276F"/>
    <w:rsid w:val="00EF28D6"/>
    <w:rsid w:val="00F00768"/>
    <w:rsid w:val="00F1689B"/>
    <w:rsid w:val="00F16A9F"/>
    <w:rsid w:val="00F20317"/>
    <w:rsid w:val="00F217C2"/>
    <w:rsid w:val="00F2223F"/>
    <w:rsid w:val="00F24867"/>
    <w:rsid w:val="00F3232E"/>
    <w:rsid w:val="00F328DC"/>
    <w:rsid w:val="00F33FC4"/>
    <w:rsid w:val="00F438DB"/>
    <w:rsid w:val="00F4754D"/>
    <w:rsid w:val="00F54032"/>
    <w:rsid w:val="00F568C2"/>
    <w:rsid w:val="00F61C96"/>
    <w:rsid w:val="00F65572"/>
    <w:rsid w:val="00F65660"/>
    <w:rsid w:val="00F70DC3"/>
    <w:rsid w:val="00F91F77"/>
    <w:rsid w:val="00FA0B51"/>
    <w:rsid w:val="00FB2BDB"/>
    <w:rsid w:val="00FB5E90"/>
    <w:rsid w:val="00FB7F1F"/>
    <w:rsid w:val="00FD7D2F"/>
    <w:rsid w:val="00FF1CCD"/>
    <w:rsid w:val="00FF5ED8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7A793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02E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F02E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F02E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F02E2"/>
    <w:rPr>
      <w:rFonts w:ascii="Arial" w:eastAsia="宋体" w:hAnsi="Arial" w:cs="Arial"/>
      <w:vanish/>
      <w:kern w:val="0"/>
      <w:sz w:val="16"/>
      <w:szCs w:val="16"/>
    </w:rPr>
  </w:style>
  <w:style w:type="table" w:styleId="a7">
    <w:name w:val="Table Grid"/>
    <w:basedOn w:val="a1"/>
    <w:uiPriority w:val="59"/>
    <w:rsid w:val="00DD2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8438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18438D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18438D"/>
    <w:rPr>
      <w:rFonts w:ascii="Calibri" w:eastAsia="宋体" w:hAnsi="Calibri" w:cs="Times New Roman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8438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18438D"/>
    <w:rPr>
      <w:rFonts w:ascii="Calibri" w:eastAsia="宋体" w:hAnsi="Calibri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7A793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02E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F02E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F02E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F02E2"/>
    <w:rPr>
      <w:rFonts w:ascii="Arial" w:eastAsia="宋体" w:hAnsi="Arial" w:cs="Arial"/>
      <w:vanish/>
      <w:kern w:val="0"/>
      <w:sz w:val="16"/>
      <w:szCs w:val="16"/>
    </w:rPr>
  </w:style>
  <w:style w:type="table" w:styleId="a7">
    <w:name w:val="Table Grid"/>
    <w:basedOn w:val="a1"/>
    <w:uiPriority w:val="59"/>
    <w:rsid w:val="00DD2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8438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18438D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18438D"/>
    <w:rPr>
      <w:rFonts w:ascii="Calibri" w:eastAsia="宋体" w:hAnsi="Calibri" w:cs="Times New Roman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8438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18438D"/>
    <w:rPr>
      <w:rFonts w:ascii="Calibri" w:eastAsia="宋体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288</Words>
  <Characters>1644</Characters>
  <Application>Microsoft Office Word</Application>
  <DocSecurity>0</DocSecurity>
  <Lines>13</Lines>
  <Paragraphs>3</Paragraphs>
  <ScaleCrop>false</ScaleCrop>
  <Company>微软中国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杨雯玥</dc:creator>
  <cp:lastModifiedBy>彭坤</cp:lastModifiedBy>
  <cp:revision>2</cp:revision>
  <cp:lastPrinted>2019-01-03T08:39:00Z</cp:lastPrinted>
  <dcterms:created xsi:type="dcterms:W3CDTF">2020-09-07T09:29:00Z</dcterms:created>
  <dcterms:modified xsi:type="dcterms:W3CDTF">2020-09-07T09:29:00Z</dcterms:modified>
</cp:coreProperties>
</file>