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15" w:rsidRPr="00F54DF4" w:rsidRDefault="007C2015" w:rsidP="00F54DF4">
      <w:pPr>
        <w:pStyle w:val="1"/>
        <w:rPr>
          <w:rFonts w:asciiTheme="majorEastAsia" w:eastAsiaTheme="majorEastAsia" w:hAnsiTheme="majorEastAsia"/>
          <w:sz w:val="32"/>
          <w:szCs w:val="32"/>
        </w:rPr>
      </w:pPr>
      <w:r w:rsidRPr="00FE2149">
        <w:rPr>
          <w:rFonts w:asciiTheme="majorEastAsia" w:eastAsiaTheme="majorEastAsia" w:hAnsiTheme="majorEastAsia" w:hint="eastAsia"/>
          <w:noProof/>
          <w:sz w:val="32"/>
          <w:szCs w:val="32"/>
        </w:rPr>
        <w:t>辽宁乾元-天长利久20年341期理财产品</w:t>
      </w:r>
      <w:r>
        <w:rPr>
          <w:rFonts w:asciiTheme="majorEastAsia" w:eastAsiaTheme="majorEastAsia" w:hAnsiTheme="majorEastAsia" w:hint="eastAsia"/>
          <w:sz w:val="32"/>
          <w:szCs w:val="32"/>
        </w:rPr>
        <w:t>季度</w:t>
      </w:r>
      <w:r w:rsidRPr="00F54DF4">
        <w:rPr>
          <w:rFonts w:asciiTheme="majorEastAsia" w:eastAsiaTheme="majorEastAsia" w:hAnsiTheme="majorEastAsia" w:hint="eastAsia"/>
          <w:sz w:val="32"/>
          <w:szCs w:val="32"/>
        </w:rPr>
        <w:t>投资管理报告</w:t>
      </w:r>
    </w:p>
    <w:p w:rsidR="007C2015" w:rsidRPr="00437C59" w:rsidRDefault="007C2015" w:rsidP="00DD26B0">
      <w:pPr>
        <w:widowControl/>
        <w:jc w:val="center"/>
        <w:rPr>
          <w:rFonts w:asciiTheme="minorEastAsia" w:hAnsiTheme="minorEastAsia"/>
          <w:color w:val="000000"/>
          <w:szCs w:val="21"/>
        </w:rPr>
      </w:pPr>
      <w:r w:rsidRPr="00437C59">
        <w:rPr>
          <w:rFonts w:asciiTheme="minorEastAsia" w:hAnsiTheme="minorEastAsia" w:hint="eastAsia"/>
          <w:color w:val="000000"/>
          <w:szCs w:val="21"/>
        </w:rPr>
        <w:t>报告日：</w:t>
      </w:r>
      <w:r>
        <w:rPr>
          <w:rFonts w:asciiTheme="minorEastAsia" w:hAnsiTheme="minorEastAsia" w:hint="eastAsia"/>
          <w:color w:val="000000"/>
          <w:szCs w:val="21"/>
        </w:rPr>
        <w:t>2021</w:t>
      </w:r>
      <w:r w:rsidRPr="00437C59">
        <w:rPr>
          <w:rFonts w:asciiTheme="minorEastAsia" w:hAnsiTheme="minorEastAsia" w:hint="eastAsia"/>
          <w:color w:val="000000"/>
          <w:szCs w:val="21"/>
        </w:rPr>
        <w:t>年</w:t>
      </w:r>
      <w:r>
        <w:rPr>
          <w:rFonts w:asciiTheme="minorEastAsia" w:hAnsiTheme="minorEastAsia" w:hint="eastAsia"/>
          <w:color w:val="000000"/>
          <w:szCs w:val="21"/>
        </w:rPr>
        <w:t>3</w:t>
      </w:r>
      <w:r w:rsidRPr="00437C59">
        <w:rPr>
          <w:rFonts w:asciiTheme="minorEastAsia" w:hAnsiTheme="minorEastAsia" w:hint="eastAsia"/>
          <w:color w:val="000000"/>
          <w:szCs w:val="21"/>
        </w:rPr>
        <w:t>月</w:t>
      </w:r>
      <w:r>
        <w:rPr>
          <w:rFonts w:asciiTheme="minorEastAsia" w:hAnsiTheme="minorEastAsia" w:hint="eastAsia"/>
          <w:color w:val="000000"/>
          <w:szCs w:val="21"/>
        </w:rPr>
        <w:t>31</w:t>
      </w:r>
      <w:r w:rsidRPr="00437C59">
        <w:rPr>
          <w:rFonts w:asciiTheme="minorEastAsia" w:hAnsiTheme="minorEastAsia" w:hint="eastAsia"/>
          <w:color w:val="000000"/>
          <w:szCs w:val="21"/>
        </w:rPr>
        <w:t>日</w:t>
      </w:r>
    </w:p>
    <w:p w:rsidR="007C2015" w:rsidRPr="00437C59" w:rsidRDefault="007C2015" w:rsidP="00B901BD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FE2149">
        <w:rPr>
          <w:rFonts w:asciiTheme="minorEastAsia" w:hAnsiTheme="minorEastAsia" w:hint="eastAsia"/>
          <w:noProof/>
          <w:color w:val="000000"/>
          <w:sz w:val="28"/>
          <w:szCs w:val="28"/>
        </w:rPr>
        <w:t>辽宁乾元-天长利久20年341期理财产品</w:t>
      </w:r>
      <w:r w:rsidRPr="00437C59">
        <w:rPr>
          <w:rFonts w:asciiTheme="minorEastAsia" w:hAnsiTheme="minorEastAsia" w:hint="eastAsia"/>
          <w:color w:val="000000"/>
          <w:sz w:val="28"/>
          <w:szCs w:val="28"/>
        </w:rPr>
        <w:t>于</w:t>
      </w:r>
      <w:r>
        <w:rPr>
          <w:rFonts w:asciiTheme="minorEastAsia" w:hAnsiTheme="minorEastAsia"/>
          <w:noProof/>
          <w:color w:val="000000"/>
          <w:sz w:val="28"/>
          <w:szCs w:val="28"/>
        </w:rPr>
        <w:t>2020年12月4日</w:t>
      </w:r>
      <w:r w:rsidRPr="00437C59">
        <w:rPr>
          <w:rFonts w:asciiTheme="minorEastAsia" w:hAnsiTheme="minorEastAsia" w:hint="eastAsia"/>
          <w:color w:val="000000"/>
          <w:sz w:val="28"/>
          <w:szCs w:val="28"/>
        </w:rPr>
        <w:t>正式成立。截至报告日，本产品规模为</w:t>
      </w:r>
      <w:r w:rsidRPr="00FE2149">
        <w:rPr>
          <w:rFonts w:asciiTheme="minorEastAsia" w:hAnsiTheme="minorEastAsia"/>
          <w:noProof/>
          <w:color w:val="000000"/>
          <w:sz w:val="28"/>
          <w:szCs w:val="28"/>
        </w:rPr>
        <w:t>154247000</w:t>
      </w:r>
      <w:r w:rsidRPr="00437C59">
        <w:rPr>
          <w:rFonts w:asciiTheme="minorEastAsia" w:hAnsiTheme="minorEastAsia" w:hint="eastAsia"/>
          <w:color w:val="000000"/>
          <w:sz w:val="28"/>
          <w:szCs w:val="28"/>
        </w:rPr>
        <w:t>元</w:t>
      </w:r>
      <w:r>
        <w:rPr>
          <w:rFonts w:asciiTheme="minorEastAsia" w:hAnsiTheme="minorEastAsia" w:hint="eastAsia"/>
          <w:color w:val="000000"/>
          <w:sz w:val="28"/>
          <w:szCs w:val="28"/>
        </w:rPr>
        <w:t>，</w:t>
      </w:r>
      <w:r w:rsidRPr="001B3848">
        <w:rPr>
          <w:rFonts w:asciiTheme="minorEastAsia" w:hAnsiTheme="minorEastAsia" w:hint="eastAsia"/>
          <w:color w:val="000000"/>
          <w:sz w:val="28"/>
          <w:szCs w:val="28"/>
        </w:rPr>
        <w:t>杠杆水平符合监管要求。</w:t>
      </w:r>
      <w:r w:rsidRPr="001B3848">
        <w:rPr>
          <w:rFonts w:asciiTheme="minorEastAsia" w:hAnsiTheme="minorEastAsia" w:cs="Arial" w:hint="eastAsia"/>
          <w:vanish/>
          <w:kern w:val="0"/>
          <w:sz w:val="16"/>
          <w:szCs w:val="16"/>
        </w:rPr>
        <w:t>窗体顶端</w:t>
      </w:r>
    </w:p>
    <w:p w:rsidR="007C2015" w:rsidRPr="00387428" w:rsidRDefault="007C2015" w:rsidP="00387428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</w:rPr>
      </w:pPr>
      <w:r w:rsidRPr="00387428">
        <w:rPr>
          <w:rFonts w:asciiTheme="minorEastAsia" w:hAnsiTheme="minorEastAsia" w:hint="eastAsia"/>
          <w:b/>
          <w:color w:val="000000"/>
          <w:sz w:val="28"/>
          <w:szCs w:val="28"/>
        </w:rPr>
        <w:t>一、报告期投资者实际收益率</w:t>
      </w:r>
    </w:p>
    <w:p w:rsidR="007C2015" w:rsidRPr="00437C59" w:rsidRDefault="007C2015" w:rsidP="00C56170">
      <w:pPr>
        <w:spacing w:line="360" w:lineRule="auto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346C2E">
        <w:rPr>
          <w:rFonts w:asciiTheme="minorEastAsia" w:hAnsiTheme="minorEastAsia" w:hint="eastAsia"/>
          <w:color w:val="000000"/>
          <w:sz w:val="28"/>
          <w:szCs w:val="28"/>
        </w:rPr>
        <w:t>根据产品说明书的约定，</w:t>
      </w:r>
      <w:r>
        <w:rPr>
          <w:rFonts w:asciiTheme="minorEastAsia" w:hAnsiTheme="minorEastAsia" w:hint="eastAsia"/>
          <w:color w:val="000000"/>
          <w:sz w:val="28"/>
          <w:szCs w:val="28"/>
        </w:rPr>
        <w:t>本报告期内，</w:t>
      </w:r>
      <w:r w:rsidRPr="00346C2E">
        <w:rPr>
          <w:rFonts w:asciiTheme="minorEastAsia" w:hAnsiTheme="minorEastAsia" w:hint="eastAsia"/>
          <w:color w:val="000000"/>
          <w:sz w:val="28"/>
          <w:szCs w:val="28"/>
        </w:rPr>
        <w:t>投资者实际收益率如下表所示：</w:t>
      </w:r>
    </w:p>
    <w:tbl>
      <w:tblPr>
        <w:tblW w:w="4961" w:type="dxa"/>
        <w:tblInd w:w="959" w:type="dxa"/>
        <w:tblLook w:val="04A0"/>
      </w:tblPr>
      <w:tblGrid>
        <w:gridCol w:w="2126"/>
        <w:gridCol w:w="2835"/>
      </w:tblGrid>
      <w:tr w:rsidR="007C2015" w:rsidRPr="00346C2E" w:rsidTr="001D4D93">
        <w:trPr>
          <w:trHeight w:val="47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15" w:rsidRPr="00346C2E" w:rsidRDefault="007C2015" w:rsidP="00EA73FB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hAnsiTheme="minorEastAsia" w:hint="eastAsia"/>
                <w:color w:val="000000"/>
                <w:szCs w:val="21"/>
              </w:rPr>
              <w:t>投资期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（天）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15" w:rsidRPr="00346C2E" w:rsidRDefault="007C2015" w:rsidP="00EA73FB"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21"/>
              </w:rPr>
            </w:pPr>
            <w:r w:rsidRPr="00FE2149">
              <w:rPr>
                <w:rFonts w:asciiTheme="minorEastAsia" w:hAnsiTheme="minorEastAsia"/>
                <w:noProof/>
                <w:color w:val="000000"/>
                <w:sz w:val="18"/>
                <w:szCs w:val="21"/>
              </w:rPr>
              <w:t>272</w:t>
            </w:r>
          </w:p>
        </w:tc>
      </w:tr>
      <w:tr w:rsidR="007C2015" w:rsidRPr="00346C2E" w:rsidTr="001D4D93">
        <w:trPr>
          <w:trHeight w:val="55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015" w:rsidRPr="00346C2E" w:rsidRDefault="007C2015" w:rsidP="00EA73FB">
            <w:pPr>
              <w:widowControl/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  <w:r w:rsidRPr="00346C2E">
              <w:rPr>
                <w:rFonts w:asciiTheme="minorEastAsia" w:hAnsiTheme="minorEastAsia" w:hint="eastAsia"/>
                <w:color w:val="000000"/>
                <w:szCs w:val="21"/>
              </w:rPr>
              <w:t>投资者实际收益率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015" w:rsidRPr="00FF6423" w:rsidRDefault="00AC2501" w:rsidP="00FF642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/>
                <w:sz w:val="20"/>
                <w:szCs w:val="21"/>
              </w:rPr>
              <w:t>3.70</w:t>
            </w:r>
            <w:r w:rsidR="007C2015">
              <w:rPr>
                <w:rFonts w:asciiTheme="minorEastAsia" w:hAnsiTheme="minorEastAsia" w:hint="eastAsia"/>
                <w:color w:val="000000"/>
                <w:sz w:val="20"/>
                <w:szCs w:val="21"/>
              </w:rPr>
              <w:t>%</w:t>
            </w:r>
          </w:p>
        </w:tc>
      </w:tr>
    </w:tbl>
    <w:p w:rsidR="007C2015" w:rsidRPr="00E31B0A" w:rsidRDefault="007C2015" w:rsidP="003E4D8B">
      <w:pPr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E31B0A">
        <w:rPr>
          <w:rFonts w:asciiTheme="minorEastAsia" w:hAnsiTheme="minorEastAsia" w:hint="eastAsia"/>
          <w:color w:val="000000"/>
          <w:sz w:val="28"/>
          <w:szCs w:val="28"/>
        </w:rPr>
        <w:t>相关收益及计算方法，请具体查阅对应的收益率调整公告及产品说明书。</w:t>
      </w:r>
    </w:p>
    <w:p w:rsidR="007C2015" w:rsidRPr="00E31B0A" w:rsidRDefault="007C2015" w:rsidP="00387428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</w:rPr>
      </w:pPr>
      <w:r w:rsidRPr="00E31B0A">
        <w:rPr>
          <w:rFonts w:asciiTheme="minorEastAsia" w:hAnsiTheme="minorEastAsia" w:hint="eastAsia"/>
          <w:b/>
          <w:color w:val="000000"/>
          <w:sz w:val="28"/>
          <w:szCs w:val="28"/>
        </w:rPr>
        <w:t>二、产品投资组合详细情况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418"/>
        <w:gridCol w:w="1417"/>
        <w:gridCol w:w="1418"/>
        <w:gridCol w:w="1326"/>
      </w:tblGrid>
      <w:tr w:rsidR="007C2015" w:rsidRPr="00E31B0A" w:rsidTr="005204A8">
        <w:trPr>
          <w:trHeight w:val="589"/>
        </w:trPr>
        <w:tc>
          <w:tcPr>
            <w:tcW w:w="2943" w:type="dxa"/>
            <w:vAlign w:val="center"/>
          </w:tcPr>
          <w:p w:rsidR="007C2015" w:rsidRPr="00E31B0A" w:rsidRDefault="007C2015" w:rsidP="003E4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1B0A">
              <w:rPr>
                <w:rFonts w:asciiTheme="minorEastAsia" w:hAnsiTheme="minorEastAsia" w:hint="eastAsia"/>
                <w:szCs w:val="21"/>
              </w:rPr>
              <w:t>产品名称</w:t>
            </w:r>
          </w:p>
        </w:tc>
        <w:tc>
          <w:tcPr>
            <w:tcW w:w="1418" w:type="dxa"/>
            <w:vAlign w:val="center"/>
          </w:tcPr>
          <w:p w:rsidR="007C2015" w:rsidRPr="00E31B0A" w:rsidRDefault="007C2015" w:rsidP="003E4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1B0A">
              <w:rPr>
                <w:rFonts w:asciiTheme="minorEastAsia" w:hAnsiTheme="minorEastAsia" w:hint="eastAsia"/>
                <w:szCs w:val="21"/>
              </w:rPr>
              <w:t>募集起始日</w:t>
            </w:r>
          </w:p>
        </w:tc>
        <w:tc>
          <w:tcPr>
            <w:tcW w:w="1417" w:type="dxa"/>
            <w:vAlign w:val="center"/>
          </w:tcPr>
          <w:p w:rsidR="007C2015" w:rsidRPr="00E31B0A" w:rsidRDefault="007C2015" w:rsidP="003E4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1B0A">
              <w:rPr>
                <w:rFonts w:asciiTheme="minorEastAsia" w:hAnsiTheme="minorEastAsia" w:hint="eastAsia"/>
                <w:szCs w:val="21"/>
              </w:rPr>
              <w:t>募集结束日</w:t>
            </w:r>
          </w:p>
        </w:tc>
        <w:tc>
          <w:tcPr>
            <w:tcW w:w="1418" w:type="dxa"/>
            <w:vAlign w:val="center"/>
          </w:tcPr>
          <w:p w:rsidR="007C2015" w:rsidRPr="00E31B0A" w:rsidRDefault="007C2015" w:rsidP="003E4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1B0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产品成立日</w:t>
            </w:r>
          </w:p>
        </w:tc>
        <w:tc>
          <w:tcPr>
            <w:tcW w:w="1326" w:type="dxa"/>
            <w:vAlign w:val="center"/>
          </w:tcPr>
          <w:p w:rsidR="007C2015" w:rsidRPr="00E31B0A" w:rsidRDefault="007C2015" w:rsidP="003E4D8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31B0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产品到期日</w:t>
            </w:r>
          </w:p>
        </w:tc>
      </w:tr>
      <w:tr w:rsidR="007C2015" w:rsidRPr="00E31B0A" w:rsidTr="005204A8">
        <w:trPr>
          <w:trHeight w:val="475"/>
        </w:trPr>
        <w:tc>
          <w:tcPr>
            <w:tcW w:w="2943" w:type="dxa"/>
            <w:vAlign w:val="center"/>
          </w:tcPr>
          <w:p w:rsidR="007C2015" w:rsidRPr="00E31B0A" w:rsidRDefault="007C2015" w:rsidP="00E31B0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E2149">
              <w:rPr>
                <w:rFonts w:asciiTheme="minorEastAsia" w:hAnsiTheme="minorEastAsia" w:hint="eastAsia"/>
                <w:noProof/>
                <w:szCs w:val="21"/>
              </w:rPr>
              <w:t>辽宁乾元-天长利久20年341期理财产品</w:t>
            </w:r>
          </w:p>
        </w:tc>
        <w:tc>
          <w:tcPr>
            <w:tcW w:w="1418" w:type="dxa"/>
            <w:vAlign w:val="center"/>
          </w:tcPr>
          <w:p w:rsidR="007C2015" w:rsidRDefault="007C2015">
            <w:pPr>
              <w:jc w:val="center"/>
              <w:rPr>
                <w:rFonts w:ascii="彩虹粗仿宋" w:eastAsia="彩虹粗仿宋" w:hAnsi="宋体" w:cs="宋体"/>
                <w:color w:val="000000"/>
                <w:sz w:val="20"/>
                <w:szCs w:val="20"/>
              </w:rPr>
            </w:pPr>
            <w:r>
              <w:rPr>
                <w:rFonts w:ascii="彩虹粗仿宋" w:eastAsia="彩虹粗仿宋" w:hint="eastAsia"/>
                <w:noProof/>
                <w:color w:val="000000"/>
                <w:sz w:val="20"/>
                <w:szCs w:val="20"/>
              </w:rPr>
              <w:t>2020年11月26日</w:t>
            </w:r>
          </w:p>
        </w:tc>
        <w:tc>
          <w:tcPr>
            <w:tcW w:w="1417" w:type="dxa"/>
            <w:vAlign w:val="center"/>
          </w:tcPr>
          <w:p w:rsidR="007C2015" w:rsidRDefault="007C2015">
            <w:pPr>
              <w:jc w:val="center"/>
              <w:rPr>
                <w:rFonts w:ascii="彩虹粗仿宋" w:eastAsia="彩虹粗仿宋" w:hAnsi="宋体" w:cs="宋体"/>
                <w:color w:val="000000"/>
                <w:sz w:val="20"/>
                <w:szCs w:val="20"/>
              </w:rPr>
            </w:pPr>
            <w:r>
              <w:rPr>
                <w:rFonts w:ascii="彩虹粗仿宋" w:eastAsia="彩虹粗仿宋" w:hint="eastAsia"/>
                <w:noProof/>
                <w:color w:val="000000"/>
                <w:sz w:val="20"/>
                <w:szCs w:val="20"/>
              </w:rPr>
              <w:t>2020年12月3日</w:t>
            </w:r>
          </w:p>
        </w:tc>
        <w:tc>
          <w:tcPr>
            <w:tcW w:w="1418" w:type="dxa"/>
            <w:vAlign w:val="center"/>
          </w:tcPr>
          <w:p w:rsidR="007C2015" w:rsidRDefault="007C2015">
            <w:pPr>
              <w:jc w:val="center"/>
              <w:rPr>
                <w:rFonts w:ascii="彩虹粗仿宋" w:eastAsia="彩虹粗仿宋" w:hAnsi="宋体" w:cs="宋体"/>
                <w:color w:val="000000"/>
                <w:sz w:val="20"/>
                <w:szCs w:val="20"/>
              </w:rPr>
            </w:pPr>
            <w:r>
              <w:rPr>
                <w:rFonts w:ascii="彩虹粗仿宋" w:eastAsia="彩虹粗仿宋" w:hint="eastAsia"/>
                <w:noProof/>
                <w:color w:val="000000"/>
                <w:sz w:val="20"/>
                <w:szCs w:val="20"/>
              </w:rPr>
              <w:t>2020年12月4日</w:t>
            </w:r>
          </w:p>
        </w:tc>
        <w:tc>
          <w:tcPr>
            <w:tcW w:w="1326" w:type="dxa"/>
            <w:vAlign w:val="center"/>
          </w:tcPr>
          <w:p w:rsidR="007C2015" w:rsidRDefault="007C2015">
            <w:pPr>
              <w:jc w:val="center"/>
              <w:rPr>
                <w:rFonts w:ascii="彩虹粗仿宋" w:eastAsia="彩虹粗仿宋" w:hAnsi="宋体" w:cs="宋体"/>
                <w:color w:val="000000"/>
                <w:sz w:val="20"/>
                <w:szCs w:val="20"/>
              </w:rPr>
            </w:pPr>
            <w:r>
              <w:rPr>
                <w:rFonts w:ascii="彩虹粗仿宋" w:eastAsia="彩虹粗仿宋" w:hint="eastAsia"/>
                <w:noProof/>
                <w:color w:val="000000"/>
                <w:sz w:val="20"/>
                <w:szCs w:val="20"/>
              </w:rPr>
              <w:t>2021年9月2日</w:t>
            </w:r>
          </w:p>
        </w:tc>
      </w:tr>
    </w:tbl>
    <w:p w:rsidR="007C2015" w:rsidRPr="00437C59" w:rsidRDefault="007C2015" w:rsidP="003E4D8B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hAnsiTheme="minorEastAsia" w:hint="eastAsia"/>
          <w:color w:val="000000"/>
          <w:sz w:val="28"/>
          <w:szCs w:val="28"/>
        </w:rPr>
        <w:t>理财产品管理人：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  <w:r w:rsidRPr="00C51EF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中国建设银行股份有限公司辽宁省分行</w:t>
      </w:r>
    </w:p>
    <w:p w:rsidR="007C2015" w:rsidRPr="00437C59" w:rsidRDefault="007C2015" w:rsidP="00C61B7B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 w:rsidRPr="00437C59">
        <w:rPr>
          <w:rFonts w:asciiTheme="minorEastAsia" w:hAnsiTheme="minorEastAsia" w:hint="eastAsia"/>
          <w:color w:val="000000"/>
          <w:sz w:val="28"/>
          <w:szCs w:val="28"/>
        </w:rPr>
        <w:t>理财产品托管人：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</w:t>
      </w:r>
      <w:r w:rsidRPr="00C51EFB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中国建设银行股份有限公司辽宁省分行</w:t>
      </w:r>
    </w:p>
    <w:p w:rsidR="007C2015" w:rsidRDefault="007C2015" w:rsidP="00387428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</w:rPr>
      </w:pPr>
      <w:r w:rsidRPr="00437C59">
        <w:rPr>
          <w:rFonts w:asciiTheme="minorEastAsia" w:hAnsiTheme="minorEastAsia" w:hint="eastAsia"/>
          <w:b/>
          <w:color w:val="000000"/>
          <w:sz w:val="28"/>
          <w:szCs w:val="28"/>
        </w:rPr>
        <w:t>三、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期末资产持仓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7"/>
        <w:gridCol w:w="1520"/>
        <w:gridCol w:w="1740"/>
        <w:gridCol w:w="1520"/>
        <w:gridCol w:w="1740"/>
      </w:tblGrid>
      <w:tr w:rsidR="007C2015" w:rsidTr="000F625D">
        <w:trPr>
          <w:trHeight w:val="285"/>
          <w:jc w:val="center"/>
        </w:trPr>
        <w:tc>
          <w:tcPr>
            <w:tcW w:w="2547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资产类别</w:t>
            </w:r>
          </w:p>
        </w:tc>
        <w:tc>
          <w:tcPr>
            <w:tcW w:w="1520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穿透前金额</w:t>
            </w:r>
          </w:p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740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  <w:tc>
          <w:tcPr>
            <w:tcW w:w="1520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穿透后金额</w:t>
            </w:r>
          </w:p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（元）</w:t>
            </w:r>
          </w:p>
        </w:tc>
        <w:tc>
          <w:tcPr>
            <w:tcW w:w="1740" w:type="dxa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占全部产品总资产的比例（%）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现金及银行存款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69409062.44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44.90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69409062.44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44.90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同业存单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lastRenderedPageBreak/>
              <w:t>拆放同业及买入返售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债券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理财直接融资工具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新增可投资资产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非标准化债权类资产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85161290.32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55.10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85161290.32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55.10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权益类投资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金融衍生品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代客境外理财投资QDII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商品类资产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另类资产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公</w:t>
            </w:r>
            <w:proofErr w:type="gramStart"/>
            <w:r>
              <w:rPr>
                <w:rFonts w:ascii="宋体" w:hAnsi="宋体" w:cs="宋体" w:hint="eastAsia"/>
                <w:kern w:val="0"/>
              </w:rPr>
              <w:t>募基金</w:t>
            </w:r>
            <w:proofErr w:type="gramEnd"/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私募基金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资产管理产品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7E63C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委外投资——协议方式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  <w:tc>
          <w:tcPr>
            <w:tcW w:w="1520" w:type="dxa"/>
            <w:vAlign w:val="bottom"/>
          </w:tcPr>
          <w:p w:rsidR="000F625D" w:rsidRDefault="000F625D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0.00 </w:t>
            </w:r>
          </w:p>
        </w:tc>
      </w:tr>
      <w:tr w:rsidR="000F625D" w:rsidTr="000F625D">
        <w:trPr>
          <w:trHeight w:val="285"/>
          <w:jc w:val="center"/>
        </w:trPr>
        <w:tc>
          <w:tcPr>
            <w:tcW w:w="2547" w:type="dxa"/>
            <w:vAlign w:val="center"/>
          </w:tcPr>
          <w:p w:rsidR="000F625D" w:rsidRDefault="000F625D" w:rsidP="00EA73FB">
            <w:pPr>
              <w:spacing w:line="360" w:lineRule="auto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合计</w:t>
            </w:r>
          </w:p>
        </w:tc>
        <w:tc>
          <w:tcPr>
            <w:tcW w:w="152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154570352.76 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100.00 </w:t>
            </w:r>
          </w:p>
        </w:tc>
        <w:tc>
          <w:tcPr>
            <w:tcW w:w="152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154570352.76 </w:t>
            </w:r>
          </w:p>
        </w:tc>
        <w:tc>
          <w:tcPr>
            <w:tcW w:w="1740" w:type="dxa"/>
            <w:vAlign w:val="center"/>
          </w:tcPr>
          <w:p w:rsidR="000F625D" w:rsidRDefault="000F625D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100.00 </w:t>
            </w:r>
          </w:p>
        </w:tc>
      </w:tr>
    </w:tbl>
    <w:p w:rsidR="007C2015" w:rsidRPr="00387428" w:rsidRDefault="007C2015" w:rsidP="00387428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四、前十大</w:t>
      </w:r>
      <w:r w:rsidRPr="00387428">
        <w:rPr>
          <w:rFonts w:asciiTheme="minorEastAsia" w:hAnsiTheme="minorEastAsia" w:hint="eastAsia"/>
          <w:b/>
          <w:color w:val="000000"/>
          <w:sz w:val="28"/>
          <w:szCs w:val="28"/>
        </w:rPr>
        <w:t>投资资产明细</w:t>
      </w:r>
    </w:p>
    <w:tbl>
      <w:tblPr>
        <w:tblW w:w="0" w:type="auto"/>
        <w:jc w:val="center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9"/>
        <w:gridCol w:w="3969"/>
        <w:gridCol w:w="1841"/>
        <w:gridCol w:w="1859"/>
      </w:tblGrid>
      <w:tr w:rsidR="007C2015" w:rsidRPr="00437C59" w:rsidTr="00EA73FB">
        <w:trPr>
          <w:trHeight w:val="589"/>
          <w:jc w:val="center"/>
        </w:trPr>
        <w:tc>
          <w:tcPr>
            <w:tcW w:w="1349" w:type="dxa"/>
            <w:vAlign w:val="center"/>
          </w:tcPr>
          <w:p w:rsidR="007C2015" w:rsidRPr="00C85517" w:rsidRDefault="007C2015" w:rsidP="00EA73F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3969" w:type="dxa"/>
            <w:vAlign w:val="center"/>
          </w:tcPr>
          <w:p w:rsidR="007C2015" w:rsidRPr="00C85517" w:rsidRDefault="007C2015" w:rsidP="00EA7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5517">
              <w:rPr>
                <w:rFonts w:asciiTheme="minorEastAsia" w:hAnsiTheme="minorEastAsia" w:hint="eastAsia"/>
                <w:szCs w:val="21"/>
              </w:rPr>
              <w:t>资产名称</w:t>
            </w:r>
          </w:p>
        </w:tc>
        <w:tc>
          <w:tcPr>
            <w:tcW w:w="1841" w:type="dxa"/>
            <w:vAlign w:val="center"/>
          </w:tcPr>
          <w:p w:rsidR="007C2015" w:rsidRPr="00C85517" w:rsidRDefault="007C2015" w:rsidP="00EA7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5517">
              <w:rPr>
                <w:rFonts w:asciiTheme="minorEastAsia" w:hAnsiTheme="minorEastAsia" w:hint="eastAsia"/>
                <w:szCs w:val="21"/>
              </w:rPr>
              <w:t>资产规模</w:t>
            </w:r>
            <w:r>
              <w:rPr>
                <w:rFonts w:asciiTheme="minorEastAsia" w:hAnsiTheme="minorEastAsia" w:hint="eastAsia"/>
                <w:szCs w:val="21"/>
              </w:rPr>
              <w:t>（元）</w:t>
            </w:r>
          </w:p>
        </w:tc>
        <w:tc>
          <w:tcPr>
            <w:tcW w:w="1859" w:type="dxa"/>
            <w:vAlign w:val="center"/>
          </w:tcPr>
          <w:p w:rsidR="007C2015" w:rsidRPr="00C85517" w:rsidRDefault="007C2015" w:rsidP="00EA73F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85517">
              <w:rPr>
                <w:rFonts w:asciiTheme="minorEastAsia" w:hAnsiTheme="minorEastAsia" w:hint="eastAsia"/>
                <w:szCs w:val="21"/>
              </w:rPr>
              <w:t>资产</w:t>
            </w:r>
            <w:r>
              <w:rPr>
                <w:rFonts w:asciiTheme="minorEastAsia" w:hAnsiTheme="minorEastAsia" w:hint="eastAsia"/>
                <w:szCs w:val="21"/>
              </w:rPr>
              <w:t>占比（%）</w:t>
            </w:r>
          </w:p>
        </w:tc>
      </w:tr>
      <w:tr w:rsidR="000F625D" w:rsidRPr="00437C59" w:rsidTr="00B351A4">
        <w:trPr>
          <w:trHeight w:val="496"/>
          <w:jc w:val="center"/>
        </w:trPr>
        <w:tc>
          <w:tcPr>
            <w:tcW w:w="1349" w:type="dxa"/>
            <w:vAlign w:val="center"/>
          </w:tcPr>
          <w:p w:rsidR="000F625D" w:rsidRPr="00C720CE" w:rsidRDefault="000F625D" w:rsidP="00EA7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3969" w:type="dxa"/>
            <w:vAlign w:val="center"/>
          </w:tcPr>
          <w:p w:rsidR="000F625D" w:rsidRPr="00C720CE" w:rsidRDefault="000F625D" w:rsidP="000F625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辽</w:t>
            </w:r>
            <w:proofErr w:type="gramStart"/>
            <w:r>
              <w:rPr>
                <w:rFonts w:hint="eastAsia"/>
                <w:color w:val="000000"/>
                <w:sz w:val="22"/>
              </w:rPr>
              <w:t>阜</w:t>
            </w:r>
            <w:proofErr w:type="gramEnd"/>
            <w:r>
              <w:rPr>
                <w:rFonts w:hint="eastAsia"/>
                <w:color w:val="000000"/>
                <w:sz w:val="22"/>
              </w:rPr>
              <w:t>社保</w:t>
            </w:r>
            <w:r>
              <w:rPr>
                <w:rFonts w:hint="eastAsia"/>
                <w:color w:val="000000"/>
                <w:sz w:val="22"/>
              </w:rPr>
              <w:t>TL001</w:t>
            </w:r>
          </w:p>
        </w:tc>
        <w:tc>
          <w:tcPr>
            <w:tcW w:w="1841" w:type="dxa"/>
            <w:vAlign w:val="bottom"/>
          </w:tcPr>
          <w:p w:rsidR="000F625D" w:rsidRDefault="000F625D" w:rsidP="00BF62A2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85161290.32</w:t>
            </w:r>
          </w:p>
        </w:tc>
        <w:tc>
          <w:tcPr>
            <w:tcW w:w="1859" w:type="dxa"/>
            <w:vAlign w:val="center"/>
          </w:tcPr>
          <w:p w:rsidR="000F625D" w:rsidRDefault="000F625D" w:rsidP="00BF62A2">
            <w:pPr>
              <w:jc w:val="right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55.10 </w:t>
            </w:r>
          </w:p>
        </w:tc>
      </w:tr>
      <w:tr w:rsidR="007C2015" w:rsidRPr="00437C59" w:rsidTr="005B746B">
        <w:trPr>
          <w:trHeight w:val="496"/>
          <w:jc w:val="center"/>
        </w:trPr>
        <w:tc>
          <w:tcPr>
            <w:tcW w:w="1349" w:type="dxa"/>
            <w:vAlign w:val="center"/>
          </w:tcPr>
          <w:p w:rsidR="007C2015" w:rsidRPr="00C720CE" w:rsidRDefault="007C2015" w:rsidP="00EA7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</w:p>
        </w:tc>
        <w:tc>
          <w:tcPr>
            <w:tcW w:w="396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7C2015" w:rsidRDefault="007C2015" w:rsidP="005B746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59" w:type="dxa"/>
            <w:vAlign w:val="center"/>
          </w:tcPr>
          <w:p w:rsidR="007C2015" w:rsidRDefault="007C2015" w:rsidP="005B746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C2015" w:rsidRPr="00437C59" w:rsidTr="005B746B">
        <w:trPr>
          <w:trHeight w:val="496"/>
          <w:jc w:val="center"/>
        </w:trPr>
        <w:tc>
          <w:tcPr>
            <w:tcW w:w="1349" w:type="dxa"/>
            <w:vAlign w:val="center"/>
          </w:tcPr>
          <w:p w:rsidR="007C2015" w:rsidRPr="00C720CE" w:rsidRDefault="007C2015" w:rsidP="00EA7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</w:t>
            </w:r>
          </w:p>
        </w:tc>
        <w:tc>
          <w:tcPr>
            <w:tcW w:w="396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7C2015" w:rsidRPr="00190C58" w:rsidRDefault="007C2015" w:rsidP="005B746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59" w:type="dxa"/>
            <w:vAlign w:val="center"/>
          </w:tcPr>
          <w:p w:rsidR="007C2015" w:rsidRPr="00190C58" w:rsidRDefault="007C2015" w:rsidP="005B746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C2015" w:rsidRPr="00437C59" w:rsidTr="005B746B">
        <w:trPr>
          <w:trHeight w:val="496"/>
          <w:jc w:val="center"/>
        </w:trPr>
        <w:tc>
          <w:tcPr>
            <w:tcW w:w="1349" w:type="dxa"/>
            <w:vAlign w:val="center"/>
          </w:tcPr>
          <w:p w:rsidR="007C2015" w:rsidRPr="00C720CE" w:rsidRDefault="007C2015" w:rsidP="00EA7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</w:p>
        </w:tc>
        <w:tc>
          <w:tcPr>
            <w:tcW w:w="396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7C2015" w:rsidRPr="00190C58" w:rsidRDefault="007C2015" w:rsidP="005B746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59" w:type="dxa"/>
            <w:vAlign w:val="center"/>
          </w:tcPr>
          <w:p w:rsidR="007C2015" w:rsidRPr="00190C58" w:rsidRDefault="007C2015" w:rsidP="005B746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C2015" w:rsidRPr="00437C59" w:rsidTr="005B746B">
        <w:trPr>
          <w:trHeight w:val="496"/>
          <w:jc w:val="center"/>
        </w:trPr>
        <w:tc>
          <w:tcPr>
            <w:tcW w:w="1349" w:type="dxa"/>
            <w:vAlign w:val="center"/>
          </w:tcPr>
          <w:p w:rsidR="007C2015" w:rsidRPr="00C720CE" w:rsidRDefault="007C2015" w:rsidP="00EA7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</w:p>
        </w:tc>
        <w:tc>
          <w:tcPr>
            <w:tcW w:w="396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C2015" w:rsidRPr="00437C59" w:rsidTr="005B746B">
        <w:trPr>
          <w:trHeight w:val="496"/>
          <w:jc w:val="center"/>
        </w:trPr>
        <w:tc>
          <w:tcPr>
            <w:tcW w:w="1349" w:type="dxa"/>
            <w:vAlign w:val="center"/>
          </w:tcPr>
          <w:p w:rsidR="007C2015" w:rsidRPr="00C720CE" w:rsidRDefault="007C2015" w:rsidP="00EA7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</w:t>
            </w:r>
          </w:p>
        </w:tc>
        <w:tc>
          <w:tcPr>
            <w:tcW w:w="396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C2015" w:rsidRPr="00437C59" w:rsidTr="005B746B">
        <w:trPr>
          <w:trHeight w:val="496"/>
          <w:jc w:val="center"/>
        </w:trPr>
        <w:tc>
          <w:tcPr>
            <w:tcW w:w="1349" w:type="dxa"/>
            <w:vAlign w:val="center"/>
          </w:tcPr>
          <w:p w:rsidR="007C2015" w:rsidRPr="00C720CE" w:rsidRDefault="007C2015" w:rsidP="00EA7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</w:t>
            </w:r>
          </w:p>
        </w:tc>
        <w:tc>
          <w:tcPr>
            <w:tcW w:w="396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C2015" w:rsidRPr="00437C59" w:rsidTr="005B746B">
        <w:trPr>
          <w:trHeight w:val="496"/>
          <w:jc w:val="center"/>
        </w:trPr>
        <w:tc>
          <w:tcPr>
            <w:tcW w:w="1349" w:type="dxa"/>
            <w:vAlign w:val="center"/>
          </w:tcPr>
          <w:p w:rsidR="007C2015" w:rsidRPr="00C720CE" w:rsidRDefault="007C2015" w:rsidP="00EA7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</w:t>
            </w:r>
          </w:p>
        </w:tc>
        <w:tc>
          <w:tcPr>
            <w:tcW w:w="396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C2015" w:rsidRPr="00437C59" w:rsidTr="005B746B">
        <w:trPr>
          <w:trHeight w:val="496"/>
          <w:jc w:val="center"/>
        </w:trPr>
        <w:tc>
          <w:tcPr>
            <w:tcW w:w="1349" w:type="dxa"/>
            <w:vAlign w:val="center"/>
          </w:tcPr>
          <w:p w:rsidR="007C2015" w:rsidRPr="00C720CE" w:rsidRDefault="007C2015" w:rsidP="00EA7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</w:t>
            </w:r>
          </w:p>
        </w:tc>
        <w:tc>
          <w:tcPr>
            <w:tcW w:w="396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7C2015" w:rsidRPr="00437C59" w:rsidTr="005B746B">
        <w:trPr>
          <w:trHeight w:val="561"/>
          <w:jc w:val="center"/>
        </w:trPr>
        <w:tc>
          <w:tcPr>
            <w:tcW w:w="1349" w:type="dxa"/>
            <w:vAlign w:val="center"/>
          </w:tcPr>
          <w:p w:rsidR="007C2015" w:rsidRPr="00C720CE" w:rsidRDefault="007C2015" w:rsidP="00EA73F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396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1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59" w:type="dxa"/>
            <w:vAlign w:val="center"/>
          </w:tcPr>
          <w:p w:rsidR="007C2015" w:rsidRPr="00C720CE" w:rsidRDefault="007C2015" w:rsidP="005B746B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7C2015" w:rsidRPr="00F90F09" w:rsidRDefault="007C2015" w:rsidP="00F90F09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 w:rsidRPr="00F90F09">
        <w:rPr>
          <w:rFonts w:ascii="宋体" w:hAnsi="宋体" w:hint="eastAsia"/>
          <w:color w:val="000000"/>
          <w:szCs w:val="21"/>
        </w:rPr>
        <w:t>注：本表列示穿透后投资规模</w:t>
      </w:r>
      <w:proofErr w:type="gramStart"/>
      <w:r w:rsidRPr="00F90F09">
        <w:rPr>
          <w:rFonts w:ascii="宋体" w:hAnsi="宋体" w:hint="eastAsia"/>
          <w:color w:val="000000"/>
          <w:szCs w:val="21"/>
        </w:rPr>
        <w:t>占比较</w:t>
      </w:r>
      <w:proofErr w:type="gramEnd"/>
      <w:r w:rsidRPr="00F90F09">
        <w:rPr>
          <w:rFonts w:ascii="宋体" w:hAnsi="宋体" w:hint="eastAsia"/>
          <w:color w:val="000000"/>
          <w:szCs w:val="21"/>
        </w:rPr>
        <w:t>高的前十项资产</w:t>
      </w:r>
    </w:p>
    <w:p w:rsidR="007C2015" w:rsidRDefault="007C2015" w:rsidP="00387428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lastRenderedPageBreak/>
        <w:t>五、产品的流动性风险分析</w:t>
      </w:r>
    </w:p>
    <w:tbl>
      <w:tblPr>
        <w:tblStyle w:val="a3"/>
        <w:tblW w:w="0" w:type="auto"/>
        <w:tblLook w:val="04A0"/>
      </w:tblPr>
      <w:tblGrid>
        <w:gridCol w:w="8522"/>
      </w:tblGrid>
      <w:tr w:rsidR="007C2015" w:rsidTr="00EA73FB">
        <w:tc>
          <w:tcPr>
            <w:tcW w:w="8522" w:type="dxa"/>
          </w:tcPr>
          <w:p w:rsidR="007C2015" w:rsidRPr="00576002" w:rsidRDefault="007C2015" w:rsidP="00852D7B">
            <w:pPr>
              <w:rPr>
                <w:rFonts w:asciiTheme="minorEastAsia" w:hAnsiTheme="minorEastAsia"/>
                <w:sz w:val="28"/>
                <w:szCs w:val="28"/>
              </w:rPr>
            </w:pPr>
            <w:r w:rsidRPr="00266DC8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由于</w:t>
            </w:r>
            <w:r w:rsidRPr="00266DC8">
              <w:rPr>
                <w:rFonts w:asciiTheme="minorEastAsia" w:hAnsiTheme="minorEastAsia" w:cs="黑体" w:hint="eastAsia"/>
                <w:kern w:val="0"/>
                <w:sz w:val="28"/>
                <w:szCs w:val="28"/>
              </w:rPr>
              <w:t>产品存续期内，客户</w:t>
            </w:r>
            <w:r w:rsidRPr="00266DC8">
              <w:rPr>
                <w:rFonts w:asciiTheme="minorEastAsia" w:hAnsiTheme="minorEastAsia" w:hint="eastAsia"/>
                <w:sz w:val="28"/>
                <w:szCs w:val="28"/>
              </w:rPr>
              <w:t>无提前终止权，</w:t>
            </w:r>
            <w:r w:rsidRPr="00266DC8">
              <w:rPr>
                <w:rFonts w:asciiTheme="minorEastAsia" w:hAnsiTheme="minorEastAsia" w:cs="黑体" w:hint="eastAsia"/>
                <w:kern w:val="0"/>
                <w:sz w:val="28"/>
                <w:szCs w:val="28"/>
              </w:rPr>
              <w:t>不可赎回本期产品，</w:t>
            </w:r>
            <w:r>
              <w:rPr>
                <w:rFonts w:asciiTheme="minorEastAsia" w:hAnsiTheme="minorEastAsia" w:cs="黑体" w:hint="eastAsia"/>
                <w:kern w:val="0"/>
                <w:sz w:val="28"/>
                <w:szCs w:val="28"/>
              </w:rPr>
              <w:t>产品管理人会根据产品到期时间合理调整资产配置，以满足产品的兑付资金需求，</w:t>
            </w:r>
            <w:r w:rsidRPr="00266DC8">
              <w:rPr>
                <w:rFonts w:asciiTheme="minorEastAsia" w:hAnsiTheme="minorEastAsia" w:cs="黑体" w:hint="eastAsia"/>
                <w:kern w:val="0"/>
                <w:sz w:val="28"/>
                <w:szCs w:val="28"/>
              </w:rPr>
              <w:t>故投资组合流动性风险较低</w:t>
            </w:r>
            <w:r w:rsidRPr="00266DC8"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</w:tbl>
    <w:p w:rsidR="007C2015" w:rsidRDefault="007C2015" w:rsidP="00387428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六</w:t>
      </w:r>
      <w:r w:rsidRPr="008B49F2">
        <w:rPr>
          <w:rFonts w:asciiTheme="minorEastAsia" w:hAnsiTheme="minorEastAsia" w:hint="eastAsia"/>
          <w:b/>
          <w:color w:val="000000"/>
          <w:sz w:val="28"/>
          <w:szCs w:val="28"/>
        </w:rPr>
        <w:t>、托管人报告</w:t>
      </w:r>
    </w:p>
    <w:tbl>
      <w:tblPr>
        <w:tblStyle w:val="a3"/>
        <w:tblW w:w="0" w:type="auto"/>
        <w:tblLook w:val="04A0"/>
      </w:tblPr>
      <w:tblGrid>
        <w:gridCol w:w="8522"/>
      </w:tblGrid>
      <w:tr w:rsidR="007C2015" w:rsidTr="00EA73FB">
        <w:tc>
          <w:tcPr>
            <w:tcW w:w="8522" w:type="dxa"/>
          </w:tcPr>
          <w:p w:rsidR="007C2015" w:rsidRDefault="007C2015" w:rsidP="00EA73FB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详见附件</w:t>
            </w:r>
          </w:p>
        </w:tc>
      </w:tr>
    </w:tbl>
    <w:p w:rsidR="007C2015" w:rsidRDefault="007C2015" w:rsidP="00387428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七、投资账户信息</w:t>
      </w:r>
    </w:p>
    <w:tbl>
      <w:tblPr>
        <w:tblW w:w="8447" w:type="dxa"/>
        <w:jc w:val="center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1985"/>
        <w:gridCol w:w="1842"/>
        <w:gridCol w:w="1843"/>
        <w:gridCol w:w="1997"/>
      </w:tblGrid>
      <w:tr w:rsidR="007C2015" w:rsidTr="00EA73FB">
        <w:trPr>
          <w:trHeight w:val="285"/>
          <w:jc w:val="center"/>
        </w:trPr>
        <w:tc>
          <w:tcPr>
            <w:tcW w:w="780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985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账户类型</w:t>
            </w:r>
          </w:p>
        </w:tc>
        <w:tc>
          <w:tcPr>
            <w:tcW w:w="1842" w:type="dxa"/>
            <w:vAlign w:val="center"/>
          </w:tcPr>
          <w:p w:rsidR="007C2015" w:rsidRDefault="007C2015" w:rsidP="00EA73FB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账户编号</w:t>
            </w:r>
          </w:p>
        </w:tc>
        <w:tc>
          <w:tcPr>
            <w:tcW w:w="1843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账户名称</w:t>
            </w:r>
          </w:p>
        </w:tc>
        <w:tc>
          <w:tcPr>
            <w:tcW w:w="1997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开户单位</w:t>
            </w:r>
          </w:p>
        </w:tc>
      </w:tr>
      <w:tr w:rsidR="007C2015" w:rsidTr="00EA73FB">
        <w:trPr>
          <w:trHeight w:val="285"/>
          <w:jc w:val="center"/>
        </w:trPr>
        <w:tc>
          <w:tcPr>
            <w:tcW w:w="780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985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5114">
              <w:rPr>
                <w:rFonts w:ascii="宋体" w:hAnsi="宋体" w:cs="宋体" w:hint="eastAsia"/>
                <w:kern w:val="0"/>
              </w:rPr>
              <w:t>托管账户</w:t>
            </w:r>
          </w:p>
        </w:tc>
        <w:tc>
          <w:tcPr>
            <w:tcW w:w="1842" w:type="dxa"/>
            <w:vAlign w:val="center"/>
          </w:tcPr>
          <w:p w:rsidR="007C2015" w:rsidRDefault="007C2015" w:rsidP="00EA73FB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 w:rsidRPr="00FE2149">
              <w:rPr>
                <w:rFonts w:ascii="宋体" w:hAnsi="宋体" w:cs="宋体"/>
                <w:noProof/>
                <w:kern w:val="0"/>
              </w:rPr>
              <w:t>21050136000809004346-2650</w:t>
            </w:r>
          </w:p>
        </w:tc>
        <w:tc>
          <w:tcPr>
            <w:tcW w:w="1843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5114">
              <w:rPr>
                <w:rFonts w:ascii="宋体" w:hAnsi="宋体" w:cs="宋体" w:hint="eastAsia"/>
                <w:kern w:val="0"/>
              </w:rPr>
              <w:t>中国建设银行股份有限公司辽宁省分行投资银行理财产品托管专户</w:t>
            </w:r>
          </w:p>
        </w:tc>
        <w:tc>
          <w:tcPr>
            <w:tcW w:w="1997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 w:rsidRPr="00715114">
              <w:rPr>
                <w:rFonts w:ascii="宋体" w:hAnsi="宋体" w:cs="宋体" w:hint="eastAsia"/>
                <w:kern w:val="0"/>
              </w:rPr>
              <w:t>建行沈阳中山支行</w:t>
            </w:r>
          </w:p>
        </w:tc>
      </w:tr>
    </w:tbl>
    <w:p w:rsidR="007C2015" w:rsidRDefault="007C2015" w:rsidP="00387428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八、</w:t>
      </w:r>
      <w:r w:rsidRPr="00AD7F0D">
        <w:rPr>
          <w:rFonts w:asciiTheme="minorEastAsia" w:hAnsiTheme="minorEastAsia" w:hint="eastAsia"/>
          <w:b/>
          <w:color w:val="000000"/>
          <w:sz w:val="28"/>
          <w:szCs w:val="28"/>
        </w:rPr>
        <w:t>报告期内关联交易情况</w:t>
      </w:r>
    </w:p>
    <w:p w:rsidR="007C2015" w:rsidRPr="00F90F09" w:rsidRDefault="007C2015" w:rsidP="00F90F09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AD7F0D">
        <w:rPr>
          <w:rFonts w:asciiTheme="minorEastAsia" w:hAnsiTheme="minorEastAsia" w:hint="eastAsia"/>
          <w:color w:val="000000"/>
          <w:sz w:val="28"/>
          <w:szCs w:val="28"/>
        </w:rPr>
        <w:t>（一）</w:t>
      </w:r>
      <w:r w:rsidRPr="00F90F09">
        <w:rPr>
          <w:rFonts w:asciiTheme="minorEastAsia" w:hAnsiTheme="minorEastAsia" w:hint="eastAsia"/>
          <w:color w:val="000000"/>
          <w:sz w:val="28"/>
          <w:szCs w:val="28"/>
        </w:rPr>
        <w:t>产品持有关联</w:t>
      </w:r>
      <w:proofErr w:type="gramStart"/>
      <w:r w:rsidRPr="00F90F09">
        <w:rPr>
          <w:rFonts w:asciiTheme="minorEastAsia" w:hAnsiTheme="minorEastAsia" w:hint="eastAsia"/>
          <w:color w:val="000000"/>
          <w:sz w:val="28"/>
          <w:szCs w:val="28"/>
        </w:rPr>
        <w:t>方发行</w:t>
      </w:r>
      <w:proofErr w:type="gramEnd"/>
      <w:r w:rsidRPr="00F90F09">
        <w:rPr>
          <w:rFonts w:asciiTheme="minorEastAsia" w:hAnsiTheme="minorEastAsia" w:hint="eastAsia"/>
          <w:color w:val="000000"/>
          <w:sz w:val="28"/>
          <w:szCs w:val="28"/>
        </w:rPr>
        <w:t>或承销的证券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"/>
        <w:gridCol w:w="1356"/>
        <w:gridCol w:w="1356"/>
        <w:gridCol w:w="1356"/>
        <w:gridCol w:w="1356"/>
        <w:gridCol w:w="1296"/>
        <w:gridCol w:w="1554"/>
        <w:gridCol w:w="1560"/>
      </w:tblGrid>
      <w:tr w:rsidR="007C2015" w:rsidTr="00EA73FB">
        <w:trPr>
          <w:trHeight w:val="285"/>
          <w:jc w:val="center"/>
        </w:trPr>
        <w:tc>
          <w:tcPr>
            <w:tcW w:w="793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序号</w:t>
            </w: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证券简称</w:t>
            </w: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证券类别</w:t>
            </w: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证券代码</w:t>
            </w: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/>
                <w:kern w:val="0"/>
              </w:rPr>
              <w:t>交易数量</w:t>
            </w:r>
          </w:p>
        </w:tc>
        <w:tc>
          <w:tcPr>
            <w:tcW w:w="129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交易净价</w:t>
            </w:r>
          </w:p>
        </w:tc>
        <w:tc>
          <w:tcPr>
            <w:tcW w:w="1554" w:type="dxa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关联方名称</w:t>
            </w:r>
          </w:p>
        </w:tc>
        <w:tc>
          <w:tcPr>
            <w:tcW w:w="1560" w:type="dxa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关联方角色</w:t>
            </w:r>
          </w:p>
        </w:tc>
      </w:tr>
      <w:tr w:rsidR="007C2015" w:rsidTr="00EA73FB">
        <w:trPr>
          <w:trHeight w:val="285"/>
          <w:jc w:val="center"/>
        </w:trPr>
        <w:tc>
          <w:tcPr>
            <w:tcW w:w="793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</w:t>
            </w: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C2015" w:rsidTr="00EA73FB">
        <w:trPr>
          <w:trHeight w:val="285"/>
          <w:jc w:val="center"/>
        </w:trPr>
        <w:tc>
          <w:tcPr>
            <w:tcW w:w="793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</w:t>
            </w: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7C2015" w:rsidTr="00EA73FB">
        <w:trPr>
          <w:trHeight w:val="285"/>
          <w:jc w:val="center"/>
        </w:trPr>
        <w:tc>
          <w:tcPr>
            <w:tcW w:w="793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……</w:t>
            </w: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napToGri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35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296" w:type="dxa"/>
            <w:vAlign w:val="center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54" w:type="dxa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560" w:type="dxa"/>
          </w:tcPr>
          <w:p w:rsidR="007C2015" w:rsidRDefault="007C2015" w:rsidP="00EA73FB">
            <w:pPr>
              <w:spacing w:line="360" w:lineRule="auto"/>
              <w:jc w:val="center"/>
              <w:rPr>
                <w:rFonts w:ascii="宋体" w:hAnsi="宋体" w:cs="宋体"/>
                <w:kern w:val="0"/>
              </w:rPr>
            </w:pPr>
          </w:p>
        </w:tc>
      </w:tr>
    </w:tbl>
    <w:p w:rsidR="007C2015" w:rsidRPr="00F90F09" w:rsidRDefault="007C2015" w:rsidP="00F90F09">
      <w:pPr>
        <w:widowControl/>
        <w:shd w:val="clear" w:color="auto" w:fill="FFFFFF"/>
        <w:spacing w:before="240" w:line="360" w:lineRule="auto"/>
        <w:ind w:firstLineChars="200" w:firstLine="560"/>
        <w:jc w:val="left"/>
        <w:rPr>
          <w:rFonts w:asciiTheme="minorEastAsia" w:hAnsiTheme="minorEastAsia"/>
          <w:color w:val="000000"/>
          <w:sz w:val="28"/>
          <w:szCs w:val="28"/>
        </w:rPr>
      </w:pPr>
      <w:r w:rsidRPr="00F90F09">
        <w:rPr>
          <w:rFonts w:asciiTheme="minorEastAsia" w:hAnsiTheme="minorEastAsia" w:hint="eastAsia"/>
          <w:color w:val="000000"/>
          <w:sz w:val="28"/>
          <w:szCs w:val="28"/>
        </w:rPr>
        <w:t>（二）其他重大关联交易</w:t>
      </w:r>
    </w:p>
    <w:tbl>
      <w:tblPr>
        <w:tblStyle w:val="a3"/>
        <w:tblW w:w="0" w:type="auto"/>
        <w:tblLook w:val="04A0"/>
      </w:tblPr>
      <w:tblGrid>
        <w:gridCol w:w="8522"/>
      </w:tblGrid>
      <w:tr w:rsidR="007C2015" w:rsidTr="00EA73FB">
        <w:tc>
          <w:tcPr>
            <w:tcW w:w="8522" w:type="dxa"/>
          </w:tcPr>
          <w:p w:rsidR="007C2015" w:rsidRDefault="007C2015" w:rsidP="00EA73FB">
            <w:pPr>
              <w:spacing w:line="480" w:lineRule="exact"/>
              <w:outlineLvl w:val="0"/>
              <w:rPr>
                <w:rFonts w:asciiTheme="minorEastAsia" w:hAnsiTheme="minorEastAsia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无</w:t>
            </w:r>
          </w:p>
        </w:tc>
      </w:tr>
    </w:tbl>
    <w:p w:rsidR="007C2015" w:rsidRPr="00E028E0" w:rsidRDefault="007C2015" w:rsidP="00387428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九、</w:t>
      </w:r>
      <w:r w:rsidRPr="00346C2E">
        <w:rPr>
          <w:rFonts w:asciiTheme="minorEastAsia" w:hAnsiTheme="minorEastAsia" w:hint="eastAsia"/>
          <w:b/>
          <w:color w:val="000000"/>
          <w:sz w:val="28"/>
          <w:szCs w:val="28"/>
        </w:rPr>
        <w:t>投资非标准化债权</w:t>
      </w:r>
      <w:r>
        <w:rPr>
          <w:rFonts w:asciiTheme="minorEastAsia" w:hAnsiTheme="minorEastAsia" w:hint="eastAsia"/>
          <w:b/>
          <w:color w:val="000000"/>
          <w:sz w:val="28"/>
          <w:szCs w:val="28"/>
        </w:rPr>
        <w:t>及股权类</w:t>
      </w:r>
      <w:r w:rsidRPr="00346C2E">
        <w:rPr>
          <w:rFonts w:asciiTheme="minorEastAsia" w:hAnsiTheme="minorEastAsia" w:hint="eastAsia"/>
          <w:b/>
          <w:color w:val="000000"/>
          <w:sz w:val="28"/>
          <w:szCs w:val="28"/>
        </w:rPr>
        <w:t>资产清单（见附录一）</w:t>
      </w:r>
    </w:p>
    <w:p w:rsidR="007C2015" w:rsidRPr="00437C59" w:rsidRDefault="007C2015" w:rsidP="00387428">
      <w:pPr>
        <w:ind w:firstLineChars="200" w:firstLine="562"/>
        <w:rPr>
          <w:rFonts w:asciiTheme="minorEastAsia" w:hAnsiTheme="minorEastAsia"/>
          <w:b/>
          <w:color w:val="000000"/>
          <w:sz w:val="28"/>
          <w:szCs w:val="28"/>
        </w:rPr>
      </w:pPr>
      <w:r>
        <w:rPr>
          <w:rFonts w:asciiTheme="minorEastAsia" w:hAnsiTheme="minorEastAsia" w:hint="eastAsia"/>
          <w:b/>
          <w:color w:val="000000"/>
          <w:sz w:val="28"/>
          <w:szCs w:val="28"/>
        </w:rPr>
        <w:t>十</w:t>
      </w:r>
      <w:r w:rsidRPr="00437C59">
        <w:rPr>
          <w:rFonts w:asciiTheme="minorEastAsia" w:hAnsiTheme="minorEastAsia" w:hint="eastAsia"/>
          <w:b/>
          <w:color w:val="000000"/>
          <w:sz w:val="28"/>
          <w:szCs w:val="28"/>
        </w:rPr>
        <w:t>、产品整体运作情况</w:t>
      </w:r>
    </w:p>
    <w:p w:rsidR="007C2015" w:rsidRPr="00437C59" w:rsidRDefault="007C2015" w:rsidP="003B5CC6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hAnsiTheme="minorEastAsia" w:hint="eastAsia"/>
          <w:color w:val="000000"/>
          <w:sz w:val="28"/>
          <w:szCs w:val="28"/>
        </w:rPr>
        <w:t>（一）本产品自成立至本报告日，产品管理人恪尽职守、勤勉尽</w:t>
      </w:r>
      <w:r w:rsidRPr="00437C59">
        <w:rPr>
          <w:rFonts w:asciiTheme="minorEastAsia" w:hAnsiTheme="minorEastAsia" w:hint="eastAsia"/>
          <w:color w:val="000000"/>
          <w:sz w:val="28"/>
          <w:szCs w:val="28"/>
        </w:rPr>
        <w:lastRenderedPageBreak/>
        <w:t>责、谨慎管理，忠实履行有关法律、行政法规和相关文件的规定。</w:t>
      </w:r>
    </w:p>
    <w:p w:rsidR="007C2015" w:rsidRPr="00437C59" w:rsidRDefault="007C2015" w:rsidP="003B5CC6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hAnsiTheme="minorEastAsia" w:hint="eastAsia"/>
          <w:color w:val="000000"/>
          <w:sz w:val="28"/>
          <w:szCs w:val="28"/>
        </w:rPr>
        <w:t>（二）截至本报告日，所有投资资产正常运营，未发现有异常情况或不利情况。</w:t>
      </w:r>
    </w:p>
    <w:p w:rsidR="007C2015" w:rsidRPr="00437C59" w:rsidRDefault="007C2015" w:rsidP="003B5CC6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hAnsiTheme="minorEastAsia" w:hint="eastAsia"/>
          <w:color w:val="000000"/>
          <w:sz w:val="28"/>
          <w:szCs w:val="28"/>
        </w:rPr>
        <w:t>（三）本产品自成立至本报告日，没有发生涉诉及诉讼等损害投资者利益的情况。</w:t>
      </w:r>
    </w:p>
    <w:p w:rsidR="007C2015" w:rsidRPr="00437C59" w:rsidRDefault="007C2015" w:rsidP="003B5CC6">
      <w:pPr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hAnsiTheme="minorEastAsia" w:hint="eastAsia"/>
          <w:color w:val="000000"/>
          <w:sz w:val="28"/>
          <w:szCs w:val="28"/>
        </w:rPr>
        <w:t xml:space="preserve">特此公告               </w:t>
      </w:r>
    </w:p>
    <w:p w:rsidR="007C2015" w:rsidRPr="00437C59" w:rsidRDefault="007C2015" w:rsidP="003B5CC6">
      <w:pPr>
        <w:spacing w:line="480" w:lineRule="exact"/>
        <w:ind w:firstLineChars="200" w:firstLine="560"/>
        <w:rPr>
          <w:rFonts w:asciiTheme="minorEastAsia" w:hAnsiTheme="minorEastAsia"/>
          <w:color w:val="000000"/>
          <w:sz w:val="28"/>
          <w:szCs w:val="28"/>
        </w:rPr>
      </w:pPr>
      <w:r w:rsidRPr="00437C59">
        <w:rPr>
          <w:rFonts w:asciiTheme="minorEastAsia" w:hAnsiTheme="minorEastAsia" w:hint="eastAsia"/>
          <w:color w:val="000000"/>
          <w:sz w:val="28"/>
          <w:szCs w:val="28"/>
        </w:rPr>
        <w:t xml:space="preserve">                                          中国建设银行</w:t>
      </w:r>
    </w:p>
    <w:p w:rsidR="007C2015" w:rsidRPr="00437C59" w:rsidRDefault="007C2015" w:rsidP="003B5CC6">
      <w:pPr>
        <w:spacing w:line="480" w:lineRule="exact"/>
        <w:ind w:right="-58" w:firstLineChars="200" w:firstLine="560"/>
        <w:jc w:val="right"/>
        <w:rPr>
          <w:rFonts w:asciiTheme="minorEastAsia" w:hAnsiTheme="minorEastAsia"/>
          <w:color w:val="000000"/>
          <w:sz w:val="28"/>
          <w:szCs w:val="28"/>
        </w:rPr>
      </w:pPr>
      <w:r>
        <w:rPr>
          <w:rFonts w:asciiTheme="minorEastAsia" w:hAnsiTheme="minorEastAsia" w:hint="eastAsia"/>
          <w:color w:val="000000"/>
          <w:sz w:val="28"/>
          <w:szCs w:val="28"/>
        </w:rPr>
        <w:t>2021</w:t>
      </w:r>
      <w:r w:rsidRPr="00437C59">
        <w:rPr>
          <w:rFonts w:asciiTheme="minorEastAsia" w:hAnsiTheme="minorEastAsia" w:hint="eastAsia"/>
          <w:color w:val="000000"/>
          <w:sz w:val="28"/>
          <w:szCs w:val="28"/>
        </w:rPr>
        <w:t>年</w:t>
      </w:r>
      <w:r>
        <w:rPr>
          <w:rFonts w:asciiTheme="minorEastAsia" w:hAnsiTheme="minorEastAsia" w:hint="eastAsia"/>
          <w:color w:val="000000"/>
          <w:sz w:val="28"/>
          <w:szCs w:val="28"/>
        </w:rPr>
        <w:t>3</w:t>
      </w:r>
      <w:r w:rsidRPr="00437C59">
        <w:rPr>
          <w:rFonts w:asciiTheme="minorEastAsia" w:hAnsiTheme="minorEastAsia" w:hint="eastAsia"/>
          <w:color w:val="000000"/>
          <w:sz w:val="28"/>
          <w:szCs w:val="28"/>
        </w:rPr>
        <w:t>月</w:t>
      </w:r>
      <w:r>
        <w:rPr>
          <w:rFonts w:asciiTheme="minorEastAsia" w:hAnsiTheme="minorEastAsia" w:hint="eastAsia"/>
          <w:color w:val="000000"/>
          <w:sz w:val="28"/>
          <w:szCs w:val="28"/>
        </w:rPr>
        <w:t>31</w:t>
      </w:r>
      <w:r w:rsidRPr="00437C59">
        <w:rPr>
          <w:rFonts w:asciiTheme="minorEastAsia" w:hAnsiTheme="minorEastAsia" w:hint="eastAsia"/>
          <w:color w:val="000000"/>
          <w:sz w:val="28"/>
          <w:szCs w:val="28"/>
        </w:rPr>
        <w:t>日</w:t>
      </w:r>
    </w:p>
    <w:p w:rsidR="007C2015" w:rsidRDefault="007C201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7C2015" w:rsidRDefault="007C2015" w:rsidP="005204A8">
      <w:pPr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lastRenderedPageBreak/>
        <w:t>附录一</w:t>
      </w:r>
    </w:p>
    <w:p w:rsidR="007C2015" w:rsidRDefault="007C2015" w:rsidP="005204A8">
      <w:pPr>
        <w:rPr>
          <w:b/>
          <w:color w:val="000000"/>
          <w:sz w:val="24"/>
          <w:szCs w:val="24"/>
        </w:rPr>
      </w:pPr>
    </w:p>
    <w:p w:rsidR="007C2015" w:rsidRDefault="007C2015" w:rsidP="005204A8">
      <w:pPr>
        <w:jc w:val="center"/>
        <w:rPr>
          <w:b/>
          <w:color w:val="000000"/>
          <w:sz w:val="24"/>
          <w:szCs w:val="24"/>
        </w:rPr>
      </w:pPr>
      <w:r w:rsidRPr="00FE2149">
        <w:rPr>
          <w:rFonts w:hint="eastAsia"/>
          <w:b/>
          <w:noProof/>
          <w:color w:val="000000"/>
          <w:sz w:val="24"/>
          <w:szCs w:val="24"/>
        </w:rPr>
        <w:t>辽宁乾元</w:t>
      </w:r>
      <w:r w:rsidRPr="00FE2149">
        <w:rPr>
          <w:rFonts w:hint="eastAsia"/>
          <w:b/>
          <w:noProof/>
          <w:color w:val="000000"/>
          <w:sz w:val="24"/>
          <w:szCs w:val="24"/>
        </w:rPr>
        <w:t>-</w:t>
      </w:r>
      <w:r w:rsidRPr="00FE2149">
        <w:rPr>
          <w:rFonts w:hint="eastAsia"/>
          <w:b/>
          <w:noProof/>
          <w:color w:val="000000"/>
          <w:sz w:val="24"/>
          <w:szCs w:val="24"/>
        </w:rPr>
        <w:t>天长利久</w:t>
      </w:r>
      <w:r w:rsidRPr="00FE2149">
        <w:rPr>
          <w:rFonts w:hint="eastAsia"/>
          <w:b/>
          <w:noProof/>
          <w:color w:val="000000"/>
          <w:sz w:val="24"/>
          <w:szCs w:val="24"/>
        </w:rPr>
        <w:t>20</w:t>
      </w:r>
      <w:r w:rsidRPr="00FE2149">
        <w:rPr>
          <w:rFonts w:hint="eastAsia"/>
          <w:b/>
          <w:noProof/>
          <w:color w:val="000000"/>
          <w:sz w:val="24"/>
          <w:szCs w:val="24"/>
        </w:rPr>
        <w:t>年</w:t>
      </w:r>
      <w:r w:rsidRPr="00FE2149">
        <w:rPr>
          <w:rFonts w:hint="eastAsia"/>
          <w:b/>
          <w:noProof/>
          <w:color w:val="000000"/>
          <w:sz w:val="24"/>
          <w:szCs w:val="24"/>
        </w:rPr>
        <w:t>341</w:t>
      </w:r>
      <w:r w:rsidRPr="00FE2149">
        <w:rPr>
          <w:rFonts w:hint="eastAsia"/>
          <w:b/>
          <w:noProof/>
          <w:color w:val="000000"/>
          <w:sz w:val="24"/>
          <w:szCs w:val="24"/>
        </w:rPr>
        <w:t>期理财产品</w:t>
      </w:r>
      <w:r>
        <w:rPr>
          <w:rFonts w:hint="eastAsia"/>
          <w:b/>
          <w:color w:val="000000"/>
          <w:sz w:val="24"/>
          <w:szCs w:val="24"/>
        </w:rPr>
        <w:t>投资非标准化债权及股权类资产清单</w:t>
      </w:r>
    </w:p>
    <w:p w:rsidR="007C2015" w:rsidRDefault="007C2015" w:rsidP="005204A8">
      <w:pPr>
        <w:spacing w:line="480" w:lineRule="exact"/>
        <w:ind w:firstLineChars="200" w:firstLine="420"/>
        <w:jc w:val="center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 xml:space="preserve">报告日：2021年3月31日    </w:t>
      </w:r>
    </w:p>
    <w:p w:rsidR="007C2015" w:rsidRDefault="007C2015" w:rsidP="005204A8">
      <w:pPr>
        <w:spacing w:line="480" w:lineRule="exac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我行依照监管要求，现对</w:t>
      </w:r>
      <w:r w:rsidRPr="00FE2149">
        <w:rPr>
          <w:rFonts w:ascii="宋体" w:hAnsi="宋体" w:hint="eastAsia"/>
          <w:noProof/>
          <w:color w:val="000000"/>
          <w:szCs w:val="21"/>
        </w:rPr>
        <w:t>辽宁乾元-天长利久20年341期理财产品</w:t>
      </w:r>
      <w:r>
        <w:rPr>
          <w:rFonts w:ascii="宋体" w:hAnsi="宋体" w:hint="eastAsia"/>
          <w:color w:val="000000"/>
          <w:szCs w:val="21"/>
        </w:rPr>
        <w:t>投资非标准化债权及股权类资产清单披露如下：</w:t>
      </w:r>
    </w:p>
    <w:tbl>
      <w:tblPr>
        <w:tblW w:w="5000" w:type="pct"/>
        <w:jc w:val="center"/>
        <w:tblLook w:val="04A0"/>
      </w:tblPr>
      <w:tblGrid>
        <w:gridCol w:w="1629"/>
        <w:gridCol w:w="3724"/>
        <w:gridCol w:w="1657"/>
        <w:gridCol w:w="868"/>
        <w:gridCol w:w="644"/>
      </w:tblGrid>
      <w:tr w:rsidR="007C2015" w:rsidTr="00EA73FB">
        <w:trPr>
          <w:trHeight w:val="765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15" w:rsidRDefault="007C2015" w:rsidP="00EA73F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交易结构</w:t>
            </w: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15" w:rsidRDefault="007C2015" w:rsidP="00EA73F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融资客户名称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2015" w:rsidRDefault="007C2015" w:rsidP="00EA73F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15" w:rsidRDefault="007C2015" w:rsidP="00EA73F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剩余融资期限（天）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015" w:rsidRDefault="007C2015" w:rsidP="00EA73F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风险状况</w:t>
            </w:r>
          </w:p>
        </w:tc>
      </w:tr>
      <w:tr w:rsidR="007C2015" w:rsidTr="003024A3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625D" w:rsidRDefault="000F625D" w:rsidP="000F62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委托贷款</w:t>
            </w:r>
          </w:p>
          <w:p w:rsidR="007C2015" w:rsidRPr="00507058" w:rsidRDefault="007C2015" w:rsidP="003024A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F625D" w:rsidRDefault="000F625D" w:rsidP="000F62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阜新市社会保险服务中心</w:t>
            </w:r>
          </w:p>
          <w:p w:rsidR="007C2015" w:rsidRPr="000F625D" w:rsidRDefault="007C2015" w:rsidP="003024A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25D" w:rsidRDefault="000F625D" w:rsidP="000F625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辽</w:t>
            </w:r>
            <w:proofErr w:type="gramStart"/>
            <w:r>
              <w:rPr>
                <w:rFonts w:hint="eastAsia"/>
                <w:color w:val="000000"/>
                <w:sz w:val="22"/>
              </w:rPr>
              <w:t>阜</w:t>
            </w:r>
            <w:proofErr w:type="gramEnd"/>
            <w:r>
              <w:rPr>
                <w:rFonts w:hint="eastAsia"/>
                <w:color w:val="000000"/>
                <w:sz w:val="22"/>
              </w:rPr>
              <w:t>社保</w:t>
            </w:r>
            <w:r>
              <w:rPr>
                <w:rFonts w:hint="eastAsia"/>
                <w:color w:val="000000"/>
                <w:sz w:val="22"/>
              </w:rPr>
              <w:t>TL001</w:t>
            </w:r>
          </w:p>
          <w:p w:rsidR="007C2015" w:rsidRDefault="007C2015" w:rsidP="003024A3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0F625D" w:rsidP="003024A3">
            <w:pPr>
              <w:jc w:val="center"/>
            </w:pPr>
            <w:r>
              <w:rPr>
                <w:rFonts w:hint="eastAsia"/>
              </w:rPr>
              <w:t>986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015" w:rsidRDefault="000F625D" w:rsidP="003024A3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正常</w:t>
            </w:r>
          </w:p>
        </w:tc>
      </w:tr>
      <w:tr w:rsidR="007C2015" w:rsidTr="003024A3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Pr="00507058" w:rsidRDefault="007C2015" w:rsidP="003024A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Pr="00507058" w:rsidRDefault="007C2015" w:rsidP="003024A3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</w:tr>
      <w:tr w:rsidR="007C2015" w:rsidTr="003024A3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015" w:rsidRDefault="007C2015" w:rsidP="003024A3">
            <w:pPr>
              <w:widowControl/>
              <w:jc w:val="center"/>
            </w:pPr>
          </w:p>
        </w:tc>
      </w:tr>
      <w:tr w:rsidR="007C2015" w:rsidTr="003024A3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015" w:rsidRDefault="007C2015" w:rsidP="003024A3">
            <w:pPr>
              <w:widowControl/>
              <w:jc w:val="center"/>
            </w:pPr>
          </w:p>
        </w:tc>
      </w:tr>
      <w:tr w:rsidR="007C2015" w:rsidTr="003024A3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015" w:rsidRDefault="007C2015" w:rsidP="003024A3">
            <w:pPr>
              <w:widowControl/>
              <w:jc w:val="center"/>
            </w:pPr>
          </w:p>
        </w:tc>
      </w:tr>
      <w:tr w:rsidR="007C2015" w:rsidTr="003024A3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015" w:rsidRDefault="007C2015" w:rsidP="003024A3">
            <w:pPr>
              <w:widowControl/>
              <w:jc w:val="center"/>
            </w:pPr>
          </w:p>
        </w:tc>
      </w:tr>
      <w:tr w:rsidR="007C2015" w:rsidTr="003024A3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015" w:rsidRDefault="007C2015" w:rsidP="003024A3">
            <w:pPr>
              <w:widowControl/>
              <w:jc w:val="center"/>
            </w:pPr>
          </w:p>
        </w:tc>
      </w:tr>
      <w:tr w:rsidR="007C2015" w:rsidTr="003024A3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015" w:rsidRDefault="007C2015" w:rsidP="003024A3">
            <w:pPr>
              <w:widowControl/>
              <w:jc w:val="center"/>
            </w:pPr>
          </w:p>
        </w:tc>
      </w:tr>
      <w:tr w:rsidR="007C2015" w:rsidTr="003024A3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015" w:rsidRDefault="007C2015" w:rsidP="003024A3">
            <w:pPr>
              <w:widowControl/>
              <w:jc w:val="center"/>
            </w:pPr>
          </w:p>
        </w:tc>
      </w:tr>
      <w:tr w:rsidR="007C2015" w:rsidTr="003024A3">
        <w:trPr>
          <w:trHeight w:val="240"/>
          <w:jc w:val="center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2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2015" w:rsidRDefault="007C2015" w:rsidP="003024A3">
            <w:pPr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2015" w:rsidRDefault="007C2015" w:rsidP="003024A3">
            <w:pPr>
              <w:widowControl/>
              <w:jc w:val="center"/>
            </w:pPr>
          </w:p>
        </w:tc>
      </w:tr>
    </w:tbl>
    <w:p w:rsidR="007C2015" w:rsidRPr="00D545F7" w:rsidRDefault="007C2015" w:rsidP="005204A8">
      <w:pPr>
        <w:spacing w:line="480" w:lineRule="exact"/>
        <w:rPr>
          <w:rFonts w:ascii="宋体" w:hAnsi="宋体"/>
          <w:color w:val="000000"/>
          <w:szCs w:val="21"/>
        </w:r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 xml:space="preserve">    </w:t>
      </w:r>
      <w:r w:rsidRPr="00D545F7">
        <w:rPr>
          <w:rFonts w:ascii="宋体" w:hAnsi="宋体" w:hint="eastAsia"/>
          <w:color w:val="000000"/>
          <w:szCs w:val="21"/>
        </w:rPr>
        <w:t>除上述资产外，</w:t>
      </w:r>
      <w:r>
        <w:rPr>
          <w:rFonts w:ascii="宋体" w:hAnsi="宋体" w:hint="eastAsia"/>
          <w:color w:val="000000"/>
          <w:szCs w:val="21"/>
        </w:rPr>
        <w:t>产品投资</w:t>
      </w:r>
      <w:r w:rsidRPr="00D545F7">
        <w:rPr>
          <w:rFonts w:ascii="宋体" w:hAnsi="宋体" w:hint="eastAsia"/>
          <w:color w:val="000000"/>
          <w:szCs w:val="21"/>
        </w:rPr>
        <w:t>其他资产</w:t>
      </w:r>
      <w:r>
        <w:rPr>
          <w:rFonts w:ascii="宋体" w:hAnsi="宋体" w:hint="eastAsia"/>
          <w:color w:val="000000"/>
          <w:szCs w:val="21"/>
        </w:rPr>
        <w:t>的</w:t>
      </w:r>
      <w:r w:rsidRPr="00D545F7">
        <w:rPr>
          <w:rFonts w:ascii="宋体" w:hAnsi="宋体" w:hint="eastAsia"/>
          <w:color w:val="000000"/>
          <w:szCs w:val="21"/>
        </w:rPr>
        <w:t>风险状况</w:t>
      </w:r>
      <w:r>
        <w:rPr>
          <w:rFonts w:ascii="宋体" w:hAnsi="宋体" w:hint="eastAsia"/>
          <w:color w:val="000000"/>
          <w:szCs w:val="21"/>
        </w:rPr>
        <w:t>：正常</w:t>
      </w:r>
    </w:p>
    <w:p w:rsidR="007C2015" w:rsidRDefault="007C2015" w:rsidP="005204A8">
      <w:pPr>
        <w:spacing w:line="480" w:lineRule="exact"/>
        <w:rPr>
          <w:rFonts w:ascii="彩虹粗仿宋" w:eastAsia="彩虹粗仿宋" w:hAnsi="宋体" w:cs="宋体"/>
          <w:color w:val="000000"/>
          <w:kern w:val="0"/>
          <w:szCs w:val="21"/>
        </w:rPr>
        <w:sectPr w:rsidR="007C2015" w:rsidSect="0072762B">
          <w:type w:val="continuous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ascii="彩虹粗仿宋" w:eastAsia="彩虹粗仿宋" w:hAnsi="宋体" w:cs="宋体" w:hint="eastAsia"/>
          <w:color w:val="000000"/>
          <w:kern w:val="0"/>
          <w:szCs w:val="21"/>
        </w:rPr>
        <w:t>到期收益分配详见产品说明书。</w:t>
      </w:r>
    </w:p>
    <w:p w:rsidR="00002B61" w:rsidRDefault="00002B61"/>
    <w:sectPr w:rsidR="00002B61" w:rsidSect="00940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D0" w:rsidRDefault="001C35D0" w:rsidP="000F625D">
      <w:r>
        <w:separator/>
      </w:r>
    </w:p>
  </w:endnote>
  <w:endnote w:type="continuationSeparator" w:id="0">
    <w:p w:rsidR="001C35D0" w:rsidRDefault="001C35D0" w:rsidP="000F6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D0" w:rsidRDefault="001C35D0" w:rsidP="000F625D">
      <w:r>
        <w:separator/>
      </w:r>
    </w:p>
  </w:footnote>
  <w:footnote w:type="continuationSeparator" w:id="0">
    <w:p w:rsidR="001C35D0" w:rsidRDefault="001C35D0" w:rsidP="000F6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015"/>
    <w:rsid w:val="00002B61"/>
    <w:rsid w:val="000F625D"/>
    <w:rsid w:val="001C35D0"/>
    <w:rsid w:val="002A7A3B"/>
    <w:rsid w:val="007C2015"/>
    <w:rsid w:val="0094098A"/>
    <w:rsid w:val="00AC2501"/>
    <w:rsid w:val="00F10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8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015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015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7C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F6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625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6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62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C2015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C2015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7C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左志博</dc:creator>
  <cp:keywords/>
  <dc:description/>
  <cp:lastModifiedBy>付娇</cp:lastModifiedBy>
  <cp:revision>5</cp:revision>
  <dcterms:created xsi:type="dcterms:W3CDTF">2021-04-01T06:27:00Z</dcterms:created>
  <dcterms:modified xsi:type="dcterms:W3CDTF">2021-04-07T00:55:00Z</dcterms:modified>
</cp:coreProperties>
</file>