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彩虹黑体" w:eastAsia="彩虹黑体"/>
          <w:snapToGrid w:val="0"/>
          <w:color w:val="000000"/>
          <w:sz w:val="32"/>
          <w:szCs w:val="28"/>
        </w:rPr>
      </w:pPr>
    </w:p>
    <w:p>
      <w:pPr>
        <w:widowControl/>
        <w:spacing w:line="400" w:lineRule="exact"/>
        <w:jc w:val="center"/>
        <w:rPr>
          <w:rFonts w:hint="eastAsia" w:ascii="彩虹小标宋" w:hAnsi="彩虹小标宋" w:eastAsia="彩虹小标宋" w:cs="彩虹小标宋"/>
          <w:color w:val="000000"/>
          <w:kern w:val="0"/>
          <w:sz w:val="44"/>
          <w:szCs w:val="44"/>
          <w:lang w:eastAsia="zh-CN"/>
        </w:rPr>
      </w:pPr>
      <w:r>
        <w:rPr>
          <w:rFonts w:hint="eastAsia" w:ascii="彩虹小标宋" w:hAnsi="彩虹小标宋" w:eastAsia="彩虹小标宋" w:cs="彩虹小标宋"/>
          <w:color w:val="000000"/>
          <w:kern w:val="0"/>
          <w:sz w:val="44"/>
          <w:szCs w:val="44"/>
        </w:rPr>
        <w:t>中国建设银行对公黄金积存业务协议书</w:t>
      </w:r>
      <w:r>
        <w:rPr>
          <w:rFonts w:hint="eastAsia" w:ascii="彩虹小标宋" w:hAnsi="彩虹小标宋" w:eastAsia="彩虹小标宋" w:cs="彩虹小标宋"/>
          <w:color w:val="000000"/>
          <w:kern w:val="0"/>
          <w:sz w:val="44"/>
          <w:szCs w:val="44"/>
          <w:lang w:eastAsia="zh-CN"/>
        </w:rPr>
        <w:t>（</w:t>
      </w:r>
      <w:r>
        <w:rPr>
          <w:rFonts w:hint="eastAsia" w:ascii="彩虹小标宋" w:hAnsi="彩虹小标宋" w:eastAsia="彩虹小标宋" w:cs="彩虹小标宋"/>
          <w:color w:val="000000"/>
          <w:kern w:val="0"/>
          <w:sz w:val="44"/>
          <w:szCs w:val="44"/>
          <w:lang w:val="en-US" w:eastAsia="zh-CN"/>
        </w:rPr>
        <w:t>2026年1月版</w:t>
      </w:r>
      <w:bookmarkStart w:id="0" w:name="_GoBack"/>
      <w:bookmarkEnd w:id="0"/>
      <w:r>
        <w:rPr>
          <w:rFonts w:hint="eastAsia" w:ascii="彩虹小标宋" w:hAnsi="彩虹小标宋" w:eastAsia="彩虹小标宋" w:cs="彩虹小标宋"/>
          <w:color w:val="000000"/>
          <w:kern w:val="0"/>
          <w:sz w:val="44"/>
          <w:szCs w:val="44"/>
          <w:lang w:eastAsia="zh-CN"/>
        </w:rPr>
        <w:t>）</w:t>
      </w:r>
    </w:p>
    <w:p>
      <w:pPr>
        <w:spacing w:line="560" w:lineRule="exact"/>
        <w:rPr>
          <w:rFonts w:ascii="彩虹粗仿宋" w:eastAsia="彩虹粗仿宋"/>
          <w:sz w:val="28"/>
          <w:szCs w:val="28"/>
        </w:rPr>
      </w:pPr>
    </w:p>
    <w:p>
      <w:pPr>
        <w:spacing w:line="587" w:lineRule="exact"/>
        <w:ind w:firstLine="643" w:firstLineChars="200"/>
        <w:rPr>
          <w:rFonts w:ascii="彩虹粗仿宋" w:eastAsia="彩虹粗仿宋"/>
          <w:b/>
          <w:sz w:val="32"/>
          <w:szCs w:val="32"/>
        </w:rPr>
      </w:pP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根据有关法律、法规和上海黄金交易所（以下简称“上金所”）有关交易规则，本着平等协商、诚实信用的原则，</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就接受</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申请办理对公黄金积存业务（以下简称“本业务”）有关事项订立本协议。</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一、总则</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对公黄金积存业务（以下简称“本业务”）是指建设银行为法人、非法人组织及个体工商户开立黄金积存账户（以下简称“积存金账户”），记录客户在一定时期内存入一定重量黄金的负债类业务。黄金积存金份额（以下简称“积存金份额”）可办理实时卖出或上海黄金交易所AU9999原料金（以下简称“原料金”）兑换及提取。除此之外，非经</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同意，</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不得以其他方式处置该积存金份额。</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申请办理本业务，须提供申请书、营业执照、经办人身份证、授权书等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要求的材料或通过</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认可的线上签约渠道进行签约申请并完成企业认证，同时指定其在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开立的对公结算账户、对公结算账户关联的单位结算卡或对公钱包作为本业务各类交易的资金结算账户。</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使用对公钱包签约对公黄金积存业务时需指定关联对公钱包的我行基本账户作为过渡账户，若对公钱包资金小于买入积存金份额所需资金，无论过渡账户资金是否充足，积存买入均失败。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资金结算账户可以在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允许的交易介质范围内变更。变更前，</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须将全部黄金积存份额赎回或提取，确保黄金积存份额余额为零，并保证不存在生效中的定期积存计划。结算卡挂失换卡、损坏换卡、延期换卡等联动的变更签约账户不受上述限制。</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保证所提供的开户资料真实、准确、完整、有效，保证当上述资料发生变化时，及时前往</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指定营业机构进行变更。因</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提供资料不真实、不准确、不完整或未及时更新等因素而引发的风险和责任由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承诺申请办理本业务时，已了解并保证遵守国家有关部门关于贵金属买卖业务的相关规定以及</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制定的相关交易规则及制度，并通过中国建设银行对公黄金积存产品适合度测试及</w:t>
      </w:r>
      <w:r>
        <w:rPr>
          <w:rFonts w:hint="eastAsia" w:ascii="彩虹粗仿宋" w:hAnsi="彩虹粗仿宋" w:eastAsia="彩虹粗仿宋" w:cs="彩虹粗仿宋"/>
          <w:color w:val="000000"/>
          <w:kern w:val="0"/>
          <w:sz w:val="32"/>
          <w:szCs w:val="32"/>
          <w:highlight w:val="none"/>
        </w:rPr>
        <w:t>机构客户风险承受能力评估问卷</w:t>
      </w:r>
      <w:r>
        <w:rPr>
          <w:rFonts w:hint="eastAsia" w:ascii="彩虹粗仿宋" w:hAnsi="彩虹粗仿宋" w:eastAsia="彩虹粗仿宋" w:cs="彩虹粗仿宋"/>
          <w:color w:val="000000"/>
          <w:kern w:val="0"/>
          <w:sz w:val="32"/>
          <w:szCs w:val="32"/>
          <w:lang w:val="en-US" w:eastAsia="zh-CN"/>
        </w:rPr>
        <w:t>并认可</w:t>
      </w:r>
      <w:r>
        <w:rPr>
          <w:rFonts w:hint="eastAsia" w:ascii="彩虹粗仿宋" w:hAnsi="彩虹粗仿宋" w:eastAsia="彩虹粗仿宋" w:cs="彩虹粗仿宋"/>
          <w:color w:val="000000"/>
          <w:kern w:val="0"/>
          <w:sz w:val="32"/>
          <w:szCs w:val="32"/>
        </w:rPr>
        <w:t>评估结果</w:t>
      </w:r>
      <w:r>
        <w:rPr>
          <w:rFonts w:hint="eastAsia" w:ascii="彩虹粗仿宋" w:hAnsi="彩虹粗仿宋" w:eastAsia="彩虹粗仿宋" w:cs="彩虹粗仿宋"/>
          <w:color w:val="000000"/>
          <w:kern w:val="0"/>
          <w:sz w:val="32"/>
          <w:szCs w:val="32"/>
          <w:lang w:val="en-US" w:eastAsia="zh-CN"/>
        </w:rPr>
        <w:t>合法</w:t>
      </w:r>
      <w:r>
        <w:rPr>
          <w:rFonts w:hint="eastAsia" w:ascii="彩虹粗仿宋" w:hAnsi="彩虹粗仿宋" w:eastAsia="彩虹粗仿宋" w:cs="彩虹粗仿宋"/>
          <w:color w:val="000000"/>
          <w:kern w:val="0"/>
          <w:sz w:val="32"/>
          <w:szCs w:val="32"/>
        </w:rPr>
        <w:t>有效，愿意且有能力承担本业务相关风险。</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有权根据</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的资格条件及评估结果，自主决定是否受理</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的业务办理申请。</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4.在</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未提取实物黄金前，</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所持有的积存金份额仅为一种特定权利表彰，原料金所有权为</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所有，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有权对原料金进行任何处分，</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仅负有在</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提取原料金时向其转让物权的义务。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5.人民法院等有权机关可依法将</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的积存金份额按照法定程序进行处置。</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6.</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不得诋毁、损害</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声誉，不得攻击业务系统或与本业务相关的其他系统。</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二、交易报价与委托方式</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7</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综合考虑国际及国内黄金价格走势、交易头寸及市场流动性、人民币汇率等因素后，在价量平衡的基础上开展对客报价。</w:t>
      </w:r>
      <w:r>
        <w:rPr>
          <w:rFonts w:hint="eastAsia" w:ascii="彩虹粗仿宋" w:hAnsi="彩虹粗仿宋" w:eastAsia="彩虹粗仿宋" w:cs="彩虹粗仿宋"/>
          <w:b/>
          <w:color w:val="000000"/>
          <w:kern w:val="0"/>
          <w:sz w:val="32"/>
          <w:szCs w:val="32"/>
        </w:rPr>
        <w:t>遇市场剧烈波动等情况严重影响报价能力时，</w:t>
      </w:r>
      <w:r>
        <w:rPr>
          <w:rFonts w:hint="eastAsia" w:ascii="彩虹粗仿宋" w:hAnsi="彩虹粗仿宋" w:eastAsia="彩虹粗仿宋" w:cs="彩虹粗仿宋"/>
          <w:b/>
          <w:color w:val="000000"/>
          <w:kern w:val="0"/>
          <w:sz w:val="32"/>
          <w:szCs w:val="32"/>
          <w:lang w:eastAsia="zh-CN"/>
        </w:rPr>
        <w:t>中国建设银行</w:t>
      </w:r>
      <w:r>
        <w:rPr>
          <w:rFonts w:hint="eastAsia" w:ascii="彩虹粗仿宋" w:hAnsi="彩虹粗仿宋" w:eastAsia="彩虹粗仿宋" w:cs="彩虹粗仿宋"/>
          <w:b/>
          <w:color w:val="000000"/>
          <w:kern w:val="0"/>
          <w:sz w:val="32"/>
          <w:szCs w:val="32"/>
        </w:rPr>
        <w:t>有权采取必要措施对报价进行管理。</w:t>
      </w:r>
      <w:r>
        <w:rPr>
          <w:rFonts w:hint="eastAsia" w:ascii="彩虹粗仿宋" w:hAnsi="彩虹粗仿宋" w:eastAsia="彩虹粗仿宋" w:cs="彩虹粗仿宋"/>
          <w:color w:val="000000"/>
          <w:kern w:val="0"/>
          <w:sz w:val="32"/>
          <w:szCs w:val="32"/>
        </w:rPr>
        <w:t>“价量平衡”是指本业务每个报价上都对应一定挂盘数量限制，具体挂盘数量以实际交易为准。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在本业务交易时间内，可根据</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提供的积存金价格进行交易，最小交易单位为1克，并以1克的整数倍递增。申请一旦交易成功，实时生效，如扣款时</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资金结算账户余额不足，则当次交易失败。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8</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可通过柜面、网上银行、手机银行、“建行惠懂你”APP等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认可的有效渠道发起积存实时买入、卖出交易。当</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实时买入、卖出价对应的剩余挂盘数量大于或等于</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积存买入、卖出数量时，交易可实时成交，否则交易不成交。</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由于交易价格实时变动，实际成交价格可能与买入、卖出申请提交时的报价不一致，</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可选择是否按实际成交价格立即成交。实时交易成交后不能撤销。</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9.</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也可通过柜面、网上银行、手机银行、“建行惠懂你”</w:t>
      </w:r>
      <w:r>
        <w:rPr>
          <w:rFonts w:ascii="彩虹粗仿宋" w:hAnsi="彩虹粗仿宋" w:eastAsia="彩虹粗仿宋" w:cs="彩虹粗仿宋"/>
          <w:color w:val="000000"/>
          <w:kern w:val="0"/>
          <w:sz w:val="32"/>
          <w:szCs w:val="32"/>
        </w:rPr>
        <w:t>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认可的有效渠道设置定期积存计划，授权</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按计划频率与方式从</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关联资金结算账户上扣除相应资金用于积存金购买。定期积存购买频率包括按日、按周与按月。定期积存购买方式包括以约定具体金额积存或以账户余额积存，其中以约定具体金额积存指</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定期积存计划制定时确定一个具体的人民币资金额，每个积存购买频率将以该资金额与购买时点价格计算可购买积存克数，相应资金不足购买最小交易单位（1克）积存金的部分款项留存；以账户余额积存指每个积存购买频率，系统将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关联本业务的资金结算账户中剩余的金额与购买时点价格计算可购买积存克数，相应资金不足购买最小交易单位（1克）积存金的部分款项留存。</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10</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处只能有一个生效的定期积存计划。</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首次设置或终止原定期积存计划后重新设置定期积存计划的，若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设置为按日积存的，下一个工作日为首笔积存扣款日；若设置为按周、按月积存且计划起始日非本周、本月的最后一个交易日，则首笔积存扣款日为本周（全周无工作日的进一步顺延至下一周）、本月的最后一个交易日；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设置为按周、按月积存，且计划起始日为本周、本月的最后一个交易日，则首笔积存扣款日为下一周、下一月的最后一个交易日。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11</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修改定期积存计划的，下一个交易日生效。修改定期积存计划只可更改积存方式（若积存方式为按具体金额积存的，可修改约定扣款金额）、短信通知是否接收选项和接收短信通知的手机号，不可变更积存起始日期及积存频率。</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终止定期积存计划的，根据</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申请时间确定生效时间。若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在交易日17:00前终止定期积存计划，当日生效；在交易日17:00后终止定期积存计划，下一交易日生效。</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在非交易日终止定期积存计划的，下一交易日生效。定期积存计划查询分别显示生效计划与失效计划，生效计划与失效计划均只显示最近一次修改后的计划要素。</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12</w:t>
      </w:r>
      <w:r>
        <w:rPr>
          <w:rFonts w:hint="eastAsia" w:ascii="彩虹粗仿宋" w:hAnsi="彩虹粗仿宋" w:eastAsia="彩虹粗仿宋" w:cs="彩虹粗仿宋"/>
          <w:color w:val="000000"/>
          <w:kern w:val="0"/>
          <w:sz w:val="32"/>
          <w:szCs w:val="32"/>
        </w:rPr>
        <w:t>.对于生效的定期积存计划,在约定的积存买入时点，系统自动划转</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资金并增加</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积存金份额。受积存金最小交易单位限制，实际购买金额可能小于约定扣款金额，以实际购买金额为准。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对于以约定具体金额积存的，若扣款时资金结算账户内的实际资金小于约定具体金额，则积存失败；若可购买克数小于最小交易单位，则积存失败。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对于以账户余额积存的，若可购买克数小于最小交易单位，则积存失败。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每次因资金不足造成的购买失败情形不影响下一频次的定期积存买入。若从定期积存起始日起连续180个自然日积存失败，则计划自动终止。</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13</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有权根据业务开展情况和市场情况对本业务最小交易单位进行调整，具体调整内容以</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网点、网站或电子银行、“建行惠懂你”APP等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认可的有效渠道公告为准。如果</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对</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所做调整不予接受，</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应选择卖出全部积存金或将全部积存金份额进行提取，继而申请终止本协议，否则视为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接受</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调整。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14.</w:t>
      </w:r>
      <w:r>
        <w:rPr>
          <w:rFonts w:hint="eastAsia" w:ascii="彩虹粗仿宋" w:hAnsi="彩虹粗仿宋" w:eastAsia="彩虹粗仿宋" w:cs="彩虹粗仿宋"/>
          <w:color w:val="000000"/>
          <w:kern w:val="0"/>
          <w:sz w:val="32"/>
          <w:szCs w:val="32"/>
          <w:lang w:eastAsia="zh-CN"/>
        </w:rPr>
        <w:t>客户</w:t>
      </w:r>
      <w:r>
        <w:rPr>
          <w:rFonts w:ascii="彩虹粗仿宋" w:hAnsi="彩虹粗仿宋" w:eastAsia="彩虹粗仿宋" w:cs="彩虹粗仿宋"/>
          <w:color w:val="000000"/>
          <w:kern w:val="0"/>
          <w:sz w:val="32"/>
          <w:szCs w:val="32"/>
        </w:rPr>
        <w:t>可以在</w:t>
      </w:r>
      <w:r>
        <w:rPr>
          <w:rFonts w:hint="eastAsia" w:ascii="彩虹粗仿宋" w:hAnsi="彩虹粗仿宋" w:eastAsia="彩虹粗仿宋" w:cs="彩虹粗仿宋"/>
          <w:color w:val="000000"/>
          <w:kern w:val="0"/>
          <w:sz w:val="32"/>
          <w:szCs w:val="32"/>
          <w:lang w:eastAsia="zh-CN"/>
        </w:rPr>
        <w:t>中国建设银行</w:t>
      </w:r>
      <w:r>
        <w:rPr>
          <w:rFonts w:ascii="彩虹粗仿宋" w:hAnsi="彩虹粗仿宋" w:eastAsia="彩虹粗仿宋" w:cs="彩虹粗仿宋"/>
          <w:color w:val="000000"/>
          <w:kern w:val="0"/>
          <w:sz w:val="32"/>
          <w:szCs w:val="32"/>
        </w:rPr>
        <w:t>提供服务的交易时间对积存金账户上的积存</w:t>
      </w:r>
      <w:r>
        <w:rPr>
          <w:rFonts w:hint="eastAsia" w:ascii="彩虹粗仿宋" w:hAnsi="彩虹粗仿宋" w:eastAsia="彩虹粗仿宋" w:cs="彩虹粗仿宋"/>
          <w:color w:val="000000"/>
          <w:kern w:val="0"/>
          <w:sz w:val="32"/>
          <w:szCs w:val="32"/>
        </w:rPr>
        <w:t>份额全部或部分卖出。卖出价格为</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报出的实时卖出价格。卖出资金实时转入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资金结算账户。</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三、交易时间、渠道及介质</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15.</w:t>
      </w:r>
      <w:r>
        <w:rPr>
          <w:rFonts w:hint="eastAsia" w:ascii="彩虹粗仿宋" w:hAnsi="彩虹粗仿宋" w:eastAsia="彩虹粗仿宋" w:cs="彩虹粗仿宋"/>
          <w:color w:val="000000"/>
          <w:kern w:val="0"/>
          <w:sz w:val="32"/>
          <w:szCs w:val="32"/>
          <w:lang w:eastAsia="zh-CN"/>
        </w:rPr>
        <w:t>中国建设银行</w:t>
      </w:r>
      <w:r>
        <w:rPr>
          <w:rFonts w:ascii="彩虹粗仿宋" w:hAnsi="彩虹粗仿宋" w:eastAsia="彩虹粗仿宋" w:cs="彩虹粗仿宋"/>
          <w:color w:val="000000"/>
          <w:kern w:val="0"/>
          <w:sz w:val="32"/>
          <w:szCs w:val="32"/>
        </w:rPr>
        <w:t>为</w:t>
      </w:r>
      <w:r>
        <w:rPr>
          <w:rFonts w:hint="eastAsia" w:ascii="彩虹粗仿宋" w:hAnsi="彩虹粗仿宋" w:eastAsia="彩虹粗仿宋" w:cs="彩虹粗仿宋"/>
          <w:color w:val="000000"/>
          <w:kern w:val="0"/>
          <w:sz w:val="32"/>
          <w:szCs w:val="32"/>
          <w:lang w:eastAsia="zh-CN"/>
        </w:rPr>
        <w:t>客户</w:t>
      </w:r>
      <w:r>
        <w:rPr>
          <w:rFonts w:ascii="彩虹粗仿宋" w:hAnsi="彩虹粗仿宋" w:eastAsia="彩虹粗仿宋" w:cs="彩虹粗仿宋"/>
          <w:color w:val="000000"/>
          <w:kern w:val="0"/>
          <w:sz w:val="32"/>
          <w:szCs w:val="32"/>
        </w:rPr>
        <w:t>提供柜面</w:t>
      </w:r>
      <w:r>
        <w:rPr>
          <w:rFonts w:hint="eastAsia" w:ascii="彩虹粗仿宋" w:hAnsi="彩虹粗仿宋" w:eastAsia="彩虹粗仿宋" w:cs="彩虹粗仿宋"/>
          <w:color w:val="000000"/>
          <w:kern w:val="0"/>
          <w:sz w:val="32"/>
          <w:szCs w:val="32"/>
        </w:rPr>
        <w:t>、“建行惠懂你”APP等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认可的有效渠道办理本业务签约申请、</w:t>
      </w:r>
      <w:r>
        <w:rPr>
          <w:rFonts w:ascii="彩虹粗仿宋" w:hAnsi="彩虹粗仿宋" w:eastAsia="彩虹粗仿宋" w:cs="彩虹粗仿宋"/>
          <w:color w:val="000000"/>
          <w:kern w:val="0"/>
          <w:sz w:val="32"/>
          <w:szCs w:val="32"/>
        </w:rPr>
        <w:t>账户</w:t>
      </w:r>
      <w:r>
        <w:rPr>
          <w:rFonts w:hint="eastAsia" w:ascii="彩虹粗仿宋" w:hAnsi="彩虹粗仿宋" w:eastAsia="彩虹粗仿宋" w:cs="彩虹粗仿宋"/>
          <w:color w:val="000000"/>
          <w:kern w:val="0"/>
          <w:sz w:val="32"/>
          <w:szCs w:val="32"/>
        </w:rPr>
        <w:t>变更及销户事宜，</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可通过柜面、网上银行及手机银行、“建行惠懂你”APP等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认可的有效渠道办理积存金买入、卖出，定期积存计划设置、修改、终止与查询等业务。</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须遵守</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电子交易方式的操作规则和密码等身份认证信息的使用规则，因</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操作错误造成的后果由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承担。“建行惠懂你”</w:t>
      </w:r>
      <w:r>
        <w:rPr>
          <w:rFonts w:ascii="彩虹粗仿宋" w:hAnsi="彩虹粗仿宋" w:eastAsia="彩虹粗仿宋" w:cs="彩虹粗仿宋"/>
          <w:color w:val="000000"/>
          <w:kern w:val="0"/>
          <w:sz w:val="32"/>
          <w:szCs w:val="32"/>
        </w:rPr>
        <w:t>APP渠道功能仅适用于个体工商户、个人独资企业、一人有限责任公司。</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16.本业务交易日为周一至周五，交易时间为北京时间9:10至22:30</w:t>
      </w:r>
      <w:r>
        <w:rPr>
          <w:rFonts w:hint="eastAsia" w:ascii="彩虹粗仿宋" w:hAnsi="彩虹粗仿宋" w:eastAsia="彩虹粗仿宋" w:cs="彩虹粗仿宋"/>
          <w:color w:val="000000"/>
          <w:kern w:val="0"/>
          <w:sz w:val="32"/>
          <w:szCs w:val="32"/>
        </w:rPr>
        <w:t>，其中原料金兑换及提取时间以上金所交易交割规则公告为准。如遇国家法定节假日、上金所休市、国际市场休市等需调整交易日或交易时间时，</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负责通过网点、网站、电子银行、“建行惠懂你”</w:t>
      </w:r>
      <w:r>
        <w:rPr>
          <w:rFonts w:ascii="彩虹粗仿宋" w:hAnsi="彩虹粗仿宋" w:eastAsia="彩虹粗仿宋" w:cs="彩虹粗仿宋"/>
          <w:color w:val="000000"/>
          <w:kern w:val="0"/>
          <w:sz w:val="32"/>
          <w:szCs w:val="32"/>
        </w:rPr>
        <w:t>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认可的有效渠道对</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公告。</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17.定期积存购买频率分为按日、按周、按月三个积存周期，</w:t>
      </w:r>
      <w:r>
        <w:rPr>
          <w:rFonts w:hint="eastAsia" w:ascii="彩虹粗仿宋" w:hAnsi="彩虹粗仿宋" w:eastAsia="彩虹粗仿宋" w:cs="彩虹粗仿宋"/>
          <w:color w:val="000000"/>
          <w:kern w:val="0"/>
          <w:sz w:val="32"/>
          <w:szCs w:val="32"/>
        </w:rPr>
        <w:t>其中</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按日定期积存的，买入时点为交易日北京时间下午</w:t>
      </w:r>
      <w:r>
        <w:rPr>
          <w:rFonts w:ascii="彩虹粗仿宋" w:hAnsi="彩虹粗仿宋" w:eastAsia="彩虹粗仿宋" w:cs="彩虹粗仿宋"/>
          <w:color w:val="000000"/>
          <w:kern w:val="0"/>
          <w:sz w:val="32"/>
          <w:szCs w:val="32"/>
        </w:rPr>
        <w:t>17:00；按周定期积存的，买入时点为当周最后一个交</w:t>
      </w:r>
      <w:r>
        <w:rPr>
          <w:rFonts w:hint="eastAsia" w:ascii="彩虹粗仿宋" w:hAnsi="彩虹粗仿宋" w:eastAsia="彩虹粗仿宋" w:cs="彩虹粗仿宋"/>
          <w:color w:val="000000"/>
          <w:kern w:val="0"/>
          <w:sz w:val="32"/>
          <w:szCs w:val="32"/>
        </w:rPr>
        <w:t>易日北京时间下午17:00；按月定期积存的，买入时点为当月最后一个交易日北京时间下午17:00。受报价更新频率限制，若17:00无报价，则买入价取17:00之后最近的一次报价。买入时点若有变更，由</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通过网点、网站、电子银行、“建行惠懂你”APP等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认可的有效渠道进行公示。</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18</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应妥善保管本业务有关的银行账号、印鉴、密码等身份识别信息和身份认证信息，凡使用在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设定的身份识别信息并通过身份认证所进行的交易活动均视为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本公司办理，并由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承担责任。</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的有关证件、资料、印鉴等遗失或被盗以及密码遗忘或被盗，应按照</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业务规则及时向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申请办理挂失手续，因</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未能及时办理挂失手续而导致的责任或损失由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19</w:t>
      </w:r>
      <w:r>
        <w:rPr>
          <w:rFonts w:hint="eastAsia" w:ascii="彩虹粗仿宋" w:hAnsi="彩虹粗仿宋" w:eastAsia="彩虹粗仿宋" w:cs="彩虹粗仿宋"/>
          <w:color w:val="000000"/>
          <w:kern w:val="0"/>
          <w:sz w:val="32"/>
          <w:szCs w:val="32"/>
        </w:rPr>
        <w:t>.为保证交易正常，</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须确保用于开展交易的交易介质的状态正常，并保证资金充裕。</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四、交易操作</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20</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提交交易指令时，应保证所提交的指令信息真实、准确、完整、合法。</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对交易指令的真实性、准确性、完整性和合法性负责。</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发现</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对其交易指令的处理确有错误的，应及时通知</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21</w:t>
      </w:r>
      <w:r>
        <w:rPr>
          <w:rFonts w:hint="eastAsia" w:ascii="彩虹粗仿宋" w:hAnsi="彩虹粗仿宋" w:eastAsia="彩虹粗仿宋" w:cs="彩虹粗仿宋"/>
          <w:color w:val="000000"/>
          <w:kern w:val="0"/>
          <w:sz w:val="32"/>
          <w:szCs w:val="32"/>
        </w:rPr>
        <w:t>.如</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存在生效中的授信额度或贷款余额，</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有权限制</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使用“建行惠懂你”APP渠道的签约申请与</w:t>
      </w:r>
      <w:r>
        <w:rPr>
          <w:rFonts w:ascii="彩虹粗仿宋" w:hAnsi="彩虹粗仿宋" w:eastAsia="彩虹粗仿宋" w:cs="彩虹粗仿宋"/>
          <w:color w:val="000000"/>
          <w:kern w:val="0"/>
          <w:sz w:val="32"/>
          <w:szCs w:val="32"/>
        </w:rPr>
        <w:t>账户</w:t>
      </w:r>
      <w:r>
        <w:rPr>
          <w:rFonts w:hint="eastAsia" w:ascii="彩虹粗仿宋" w:hAnsi="彩虹粗仿宋" w:eastAsia="彩虹粗仿宋" w:cs="彩虹粗仿宋"/>
          <w:color w:val="000000"/>
          <w:kern w:val="0"/>
          <w:sz w:val="32"/>
          <w:szCs w:val="32"/>
        </w:rPr>
        <w:t>变更功能，以及本业务全部渠道的定期积存计划新增与修改、实时买入功能，并限制存续定期计划扣款。</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如</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利用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积存金交易从事违法、违规或违反监管规定的活动，或不遵守本业务相关协议等约定以及存在恶意操作、损害</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声誉等情况时，</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有权单方终止对</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的对公黄金积存业务，同时保留追究</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责任的权利。</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22</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有权取消</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出于欺诈或其他非法、违规目的进行的不正当交易，或基于系统故障、网络故障等非</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过错原因造成的非正常交易，或成交价格明显偏离市场价格或者在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规定的交易时间以外达成的非正常交易，并有权采取措施防止该类交易继续发生。</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23</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发现</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涉嫌洗钱和恐怖融资、核武器扩散、国内国际制裁违规或其他违法犯罪活动，或属于</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拒绝接受的客户，</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有权中止或拒绝办理相关业务。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24</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有权对业务系统或本业务涉及的其他系统进行升级和改造，并根据需要暂停全部或部分对公黄金积存业务。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当本业务已达到</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业务规模上限，</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有权暂停全部或部分对公黄金积存业务或采取其他必要措施。前述“业务规模上限”是指所有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客户在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处的积存金份额持有量总和的最大限额，具体限额由</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综合黄金价格波动、市场流动性、国际及国内政治与经济、突发事件、国家政策变化等因素确定。</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25</w:t>
      </w:r>
      <w:r>
        <w:rPr>
          <w:rFonts w:hint="eastAsia" w:ascii="彩虹粗仿宋" w:hAnsi="彩虹粗仿宋" w:eastAsia="彩虹粗仿宋" w:cs="彩虹粗仿宋"/>
          <w:color w:val="000000"/>
          <w:kern w:val="0"/>
          <w:sz w:val="32"/>
          <w:szCs w:val="32"/>
        </w:rPr>
        <w:t>.遇主要国际市场假期、国家法定节假日以及按国家规定调整后的实际休息日，或受自然灾害、战争等不能预见、不能避免、不能克服的不可抗力事件影响，或受国际及国内各种政治、经济、突发事件等因素的影响，或受通讯故障、非</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原因的系统故障、电力中断、市场停止交易等意外事件或金融危机、市场流动性不足、价格剧烈波动、国家政策变化等因素的影响，</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有权调整产品风险等级、业务办理条件、暂停全部或部分本业务。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ascii="彩虹粗仿宋" w:hAnsi="彩虹粗仿宋" w:eastAsia="彩虹粗仿宋" w:cs="彩虹粗仿宋"/>
          <w:color w:val="000000"/>
          <w:kern w:val="0"/>
          <w:sz w:val="32"/>
          <w:szCs w:val="32"/>
        </w:rPr>
        <w:t>6</w:t>
      </w:r>
      <w:r>
        <w:rPr>
          <w:rFonts w:hint="eastAsia" w:ascii="彩虹粗仿宋" w:hAnsi="彩虹粗仿宋" w:eastAsia="彩虹粗仿宋" w:cs="彩虹粗仿宋"/>
          <w:color w:val="000000"/>
          <w:kern w:val="0"/>
          <w:sz w:val="32"/>
          <w:szCs w:val="32"/>
        </w:rPr>
        <w:t>.因发生第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1款至第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5款事件而导致成交要素有误时，</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有权视情况取消交易或取消交易后按照双方商定的正常价格补做交易。对于因第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4款至第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5款事件原因导致</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无法办理全部或部分本业务的，</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将在可行的前提下尽可能提前或及时通过</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网点、网站、电子银行、“建行惠懂你”APP等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认可的有效渠道公告，在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无过错的情况下，</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不承担因此给</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造成的损失。</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ascii="彩虹粗仿宋" w:hAnsi="彩虹粗仿宋" w:eastAsia="彩虹粗仿宋" w:cs="彩虹粗仿宋"/>
          <w:color w:val="000000"/>
          <w:kern w:val="0"/>
          <w:sz w:val="32"/>
          <w:szCs w:val="32"/>
        </w:rPr>
        <w:t>7</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根据</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的交易指令为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办理对公黄金积存的交易时间、成交价格、可用资金等各项信息，除非有相反证据，均以</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业务系统的记录为准。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ascii="彩虹粗仿宋" w:hAnsi="彩虹粗仿宋" w:eastAsia="彩虹粗仿宋" w:cs="彩虹粗仿宋"/>
          <w:color w:val="000000"/>
          <w:kern w:val="0"/>
          <w:sz w:val="32"/>
          <w:szCs w:val="32"/>
        </w:rPr>
        <w:t>8</w:t>
      </w:r>
      <w:r>
        <w:rPr>
          <w:rFonts w:hint="eastAsia" w:ascii="彩虹粗仿宋" w:hAnsi="彩虹粗仿宋" w:eastAsia="彩虹粗仿宋" w:cs="彩虹粗仿宋"/>
          <w:color w:val="000000"/>
          <w:kern w:val="0"/>
          <w:sz w:val="32"/>
          <w:szCs w:val="32"/>
        </w:rPr>
        <w:t>.因发生以下情形未能执行</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交易指令的，</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不承担责任：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接收到的交易指令信息不明、不真实、不完整、不准确或不合法等；</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相关账户的余额不足；</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相关账户内的资金或积存金份额被查封、冻结或扣划；</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未能按照</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的有关规定正确操作；</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（5）非</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过错原因导致的业务系统故障、网络通讯故障，或自然灾害、战争等不可抗力，或其他不属于</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过错的情况。</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五、交割与提货</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29</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可使用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积存金份额等量兑换上金所AU9999原料金，提货数量参照上金所贵金属交易业务交易品种参数表确定。操作流程上</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须先发起提货赎回交易（提货赎回价格根据当日市场价格调整确定），获得资金后再向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发起上金所询价交易（交易价格与提货赎回价相同），买入黄金并按流程要求办理后续提金事宜。</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可通过柜面、手机银行或“建行惠懂你”APP等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认可的有效渠道发起提货赎回交易，</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申请原料金提取，需具有上金所询价交易资质。</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六、业务关系的终止 </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w:t>
      </w:r>
      <w:r>
        <w:rPr>
          <w:rFonts w:ascii="彩虹粗仿宋" w:hAnsi="彩虹粗仿宋" w:eastAsia="彩虹粗仿宋" w:cs="彩虹粗仿宋"/>
          <w:color w:val="000000"/>
          <w:kern w:val="0"/>
          <w:sz w:val="32"/>
          <w:szCs w:val="32"/>
        </w:rPr>
        <w:t>0</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可在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营业网点营业时间、“建行惠懂你”APP等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认可的有效渠道发起积存金账户销户申请。</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须在积存金账户余额为零且不存在有效的定期积存计划的情况下方可进行积存金账户的销户。</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办理销户解约须提供营业执照、法定代表人（负责人）及经办人身份证、中国建设银行对公黄金积存业务销户申请书或对公综合服务申请书、授权书等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要求的材料，到</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指定营业机构办理。积存金账户销户后在下一个自然日可重新开户。</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七、违约条款</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w:t>
      </w:r>
      <w:r>
        <w:rPr>
          <w:rFonts w:ascii="彩虹粗仿宋" w:hAnsi="彩虹粗仿宋" w:eastAsia="彩虹粗仿宋" w:cs="彩虹粗仿宋"/>
          <w:color w:val="000000"/>
          <w:kern w:val="0"/>
          <w:sz w:val="32"/>
          <w:szCs w:val="32"/>
        </w:rPr>
        <w:t>1</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违反其在本协议项下的约定的，</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有权依据法律法规或本协议进行相应的违约处理，且</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应按照本协议约定承担相应的责任；因</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违约产生的相关费用和损失，由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承担，并应承担</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所采取违约处理方式的一切不利后果。</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八、协议生效和修改 </w:t>
      </w:r>
    </w:p>
    <w:p>
      <w:pPr>
        <w:widowControl/>
        <w:spacing w:line="587" w:lineRule="exact"/>
        <w:ind w:firstLine="640" w:firstLineChars="200"/>
        <w:rPr>
          <w:rFonts w:hint="eastAsia"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32</w:t>
      </w:r>
      <w:r>
        <w:rPr>
          <w:rFonts w:hint="eastAsia" w:ascii="彩虹粗仿宋" w:hAnsi="彩虹粗仿宋" w:eastAsia="彩虹粗仿宋" w:cs="彩虹粗仿宋"/>
          <w:color w:val="000000"/>
          <w:kern w:val="0"/>
          <w:sz w:val="32"/>
          <w:szCs w:val="32"/>
        </w:rPr>
        <w:t>.如采取纸质文本方式签约，本协议作为《中国建设银行对公黄金积存业务开户申请书及开户业务办理回执》不可分割的有效组成部分，与《中国建设银行对公黄金积存业务开户申请书及开户业务办理回执》具有同等法律效力。本协议自</w:t>
      </w:r>
      <w:r>
        <w:rPr>
          <w:rFonts w:hint="eastAsia" w:ascii="彩虹粗仿宋" w:hAnsi="彩虹粗仿宋" w:eastAsia="彩虹粗仿宋" w:cs="彩虹粗仿宋"/>
          <w:color w:val="000000"/>
          <w:kern w:val="0"/>
          <w:sz w:val="32"/>
          <w:szCs w:val="32"/>
          <w:lang w:val="en-US" w:eastAsia="zh-CN"/>
        </w:rPr>
        <w:t>客户及中国建设银行</w:t>
      </w:r>
      <w:r>
        <w:rPr>
          <w:rFonts w:hint="eastAsia" w:ascii="彩虹粗仿宋" w:hAnsi="彩虹粗仿宋" w:eastAsia="彩虹粗仿宋" w:cs="彩虹粗仿宋"/>
          <w:color w:val="000000"/>
          <w:kern w:val="0"/>
          <w:sz w:val="32"/>
          <w:szCs w:val="32"/>
        </w:rPr>
        <w:t>法定代表人（负责人）或授权代理人在《中国建设银行对公黄金积存业务开户申请书及开户业务办理回执》上签字（或盖章）并加盖公章或业务专用章后生效。如</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为个体工商户且未刻制公章的，本协议自</w:t>
      </w:r>
      <w:r>
        <w:rPr>
          <w:rFonts w:hint="eastAsia" w:ascii="彩虹粗仿宋" w:hAnsi="彩虹粗仿宋" w:eastAsia="彩虹粗仿宋" w:cs="彩虹粗仿宋"/>
          <w:color w:val="000000"/>
          <w:kern w:val="0"/>
          <w:sz w:val="32"/>
          <w:szCs w:val="32"/>
          <w:lang w:eastAsia="zh-CN"/>
        </w:rPr>
        <w:t>客户及中国建设银行</w:t>
      </w:r>
      <w:r>
        <w:rPr>
          <w:rFonts w:hint="eastAsia" w:ascii="彩虹粗仿宋" w:hAnsi="彩虹粗仿宋" w:eastAsia="彩虹粗仿宋" w:cs="彩虹粗仿宋"/>
          <w:color w:val="000000"/>
          <w:kern w:val="0"/>
          <w:sz w:val="32"/>
          <w:szCs w:val="32"/>
        </w:rPr>
        <w:t>法定代表人（负责人）或授权代理人在《中国建设银行对公黄金积存业务开户申请书及开户业务办理回执》上签字（或盖章）并加盖公章或业务专用章（如有）后生效。</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如采取电子方式（包括“建行惠懂你”APP等渠道）签约，</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须通过前述渠道在线阅读本协议并勾选“已阅读并同意”（或其他具同等意义的按钮）之后生效，对</w:t>
      </w:r>
      <w:r>
        <w:rPr>
          <w:rFonts w:hint="eastAsia" w:ascii="彩虹粗仿宋" w:hAnsi="彩虹粗仿宋" w:eastAsia="彩虹粗仿宋" w:cs="彩虹粗仿宋"/>
          <w:color w:val="000000"/>
          <w:kern w:val="0"/>
          <w:sz w:val="32"/>
          <w:szCs w:val="32"/>
          <w:lang w:eastAsia="zh-CN"/>
        </w:rPr>
        <w:t>客户及中国建设银行</w:t>
      </w:r>
      <w:r>
        <w:rPr>
          <w:rFonts w:hint="eastAsia" w:ascii="彩虹粗仿宋" w:hAnsi="彩虹粗仿宋" w:eastAsia="彩虹粗仿宋" w:cs="彩虹粗仿宋"/>
          <w:color w:val="000000"/>
          <w:kern w:val="0"/>
          <w:sz w:val="32"/>
          <w:szCs w:val="32"/>
        </w:rPr>
        <w:t>具有约束力。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根据实际业务情况制定并在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网上银行、手机银行等渠道对外公布的《产品介绍及交易规则》《客户权益须知》《风险揭示书》及与本业务相关的提示、公告、通知等信息材料均为本协议的有效组成部分，与本协议具有同等法律效力。公告与本协议内容不一致的，以发布在后的公告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33</w:t>
      </w:r>
      <w:r>
        <w:rPr>
          <w:rFonts w:hint="eastAsia" w:ascii="彩虹粗仿宋" w:hAnsi="彩虹粗仿宋" w:eastAsia="彩虹粗仿宋" w:cs="彩虹粗仿宋"/>
          <w:color w:val="000000"/>
          <w:kern w:val="0"/>
          <w:sz w:val="32"/>
          <w:szCs w:val="32"/>
        </w:rPr>
        <w:t>.本协议任何条款的无效或不可执行，不影响其他条款的有效性和可执行性，也不影响整个协议的效力。本协议的变更和解除，不影响缔约双方要求赔偿损失的权利。本协议的解除，不影响本协议中有关争议解决条款的效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34</w:t>
      </w:r>
      <w:r>
        <w:rPr>
          <w:rFonts w:hint="eastAsia" w:ascii="彩虹粗仿宋" w:hAnsi="彩虹粗仿宋" w:eastAsia="彩虹粗仿宋" w:cs="彩虹粗仿宋"/>
          <w:color w:val="000000"/>
          <w:kern w:val="0"/>
          <w:sz w:val="32"/>
          <w:szCs w:val="32"/>
        </w:rPr>
        <w:t>.经</w:t>
      </w:r>
      <w:r>
        <w:rPr>
          <w:rFonts w:hint="eastAsia" w:ascii="彩虹粗仿宋" w:hAnsi="彩虹粗仿宋" w:eastAsia="彩虹粗仿宋" w:cs="彩虹粗仿宋"/>
          <w:color w:val="000000"/>
          <w:kern w:val="0"/>
          <w:sz w:val="32"/>
          <w:szCs w:val="32"/>
          <w:lang w:eastAsia="zh-CN"/>
        </w:rPr>
        <w:t>客户及中国建设银行</w:t>
      </w:r>
      <w:r>
        <w:rPr>
          <w:rFonts w:hint="eastAsia" w:ascii="彩虹粗仿宋" w:hAnsi="彩虹粗仿宋" w:eastAsia="彩虹粗仿宋" w:cs="彩虹粗仿宋"/>
          <w:color w:val="000000"/>
          <w:kern w:val="0"/>
          <w:sz w:val="32"/>
          <w:szCs w:val="32"/>
        </w:rPr>
        <w:t>协商同意，本协议可以通过书面形式加以补充或修改，经补充或修改后的条款与协议本身具有同等法律效力。除非经</w:t>
      </w:r>
      <w:r>
        <w:rPr>
          <w:rFonts w:hint="eastAsia" w:ascii="彩虹粗仿宋" w:hAnsi="彩虹粗仿宋" w:eastAsia="彩虹粗仿宋" w:cs="彩虹粗仿宋"/>
          <w:color w:val="000000"/>
          <w:kern w:val="0"/>
          <w:sz w:val="32"/>
          <w:szCs w:val="32"/>
          <w:lang w:eastAsia="zh-CN"/>
        </w:rPr>
        <w:t>客户及中国建设银行</w:t>
      </w:r>
      <w:r>
        <w:rPr>
          <w:rFonts w:hint="eastAsia" w:ascii="彩虹粗仿宋" w:hAnsi="彩虹粗仿宋" w:eastAsia="彩虹粗仿宋" w:cs="彩虹粗仿宋"/>
          <w:color w:val="000000"/>
          <w:kern w:val="0"/>
          <w:sz w:val="32"/>
          <w:szCs w:val="32"/>
        </w:rPr>
        <w:t>协商同意，补充或修改后的条款对其生效前已经达成的交易不产生效力。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35</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因国家政策变化或不可抗力因素需停办或调整此业务的，在公告后，</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有权终止本协议或做相应调整。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36</w:t>
      </w:r>
      <w:r>
        <w:rPr>
          <w:rFonts w:hint="eastAsia" w:ascii="彩虹粗仿宋" w:hAnsi="彩虹粗仿宋" w:eastAsia="彩虹粗仿宋" w:cs="彩虹粗仿宋"/>
          <w:color w:val="000000"/>
          <w:kern w:val="0"/>
          <w:sz w:val="32"/>
          <w:szCs w:val="32"/>
        </w:rPr>
        <w:t>.在协议履行过程中，若发生本协议未列明事宜，按国家有关法律、法规、政策及交易所章程、规则执行。</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九、</w:t>
      </w:r>
      <w:r>
        <w:rPr>
          <w:rFonts w:hint="eastAsia" w:ascii="彩虹粗仿宋" w:hAnsi="彩虹粗仿宋" w:eastAsia="彩虹粗仿宋" w:cs="彩虹粗仿宋"/>
          <w:b/>
          <w:color w:val="000000"/>
          <w:kern w:val="0"/>
          <w:sz w:val="32"/>
          <w:szCs w:val="32"/>
          <w:lang w:eastAsia="zh-CN"/>
        </w:rPr>
        <w:t>客户</w:t>
      </w:r>
      <w:r>
        <w:rPr>
          <w:rFonts w:hint="eastAsia" w:ascii="彩虹粗仿宋" w:hAnsi="彩虹粗仿宋" w:eastAsia="彩虹粗仿宋" w:cs="彩虹粗仿宋"/>
          <w:b/>
          <w:color w:val="000000"/>
          <w:kern w:val="0"/>
          <w:sz w:val="32"/>
          <w:szCs w:val="32"/>
        </w:rPr>
        <w:t xml:space="preserve">声明与承诺 </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37</w:t>
      </w:r>
      <w:r>
        <w:rPr>
          <w:rFonts w:hint="eastAsia" w:ascii="彩虹粗仿宋" w:hAnsi="彩虹粗仿宋" w:eastAsia="彩虹粗仿宋" w:cs="彩虹粗仿宋"/>
          <w:color w:val="000000"/>
          <w:kern w:val="0"/>
          <w:sz w:val="32"/>
          <w:szCs w:val="32"/>
        </w:rPr>
        <w:t>.因受国内国际各种政治、经济因素以及各种突发事件的影响，黄金价格可能会发生剧烈波动。</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承诺已充分了解黄金投资的风险，充分了解本业务性质，充分认识到可能由此遭受的损失，并自愿承担这些风险和损失。</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向</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提供的有关市场分析和预测报告仅供</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参考。</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不承诺其所引用数据、资料及分析、预测结果的可靠性、及时性和准确性。</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确认其交易请求或申请是根据自身判断所做出的，由此产生的一切风险和导致的损失均由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自行承担，</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不承担任何责任。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38</w:t>
      </w:r>
      <w:r>
        <w:rPr>
          <w:rFonts w:hint="eastAsia" w:ascii="彩虹粗仿宋" w:hAnsi="彩虹粗仿宋" w:eastAsia="彩虹粗仿宋" w:cs="彩虹粗仿宋"/>
          <w:color w:val="000000"/>
          <w:kern w:val="0"/>
          <w:sz w:val="32"/>
          <w:szCs w:val="32"/>
        </w:rPr>
        <w:t>.未经</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书面授权，</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不得以任何形式使用（包括但不限于复制、加工、分发或再发布等）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黄金积存业务相关信息（包括但不限于交易报价、成交价、结算价等数据）。</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不承担</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因违反前述要求而引起的法律责任，同时保留追究</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擅自使用上述信息责任的权利。</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39</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充分了解并同意：</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不向</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作任何获利保证或共担风险的承诺，亦不与</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分享收益。</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40</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充分了解并同意：当黄金市场遭遇极端波动等情况，</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的所有投资本金及收益可能损失殆尽，由此产生的损失由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41</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充分了解并同意：在交易日之间，黄金价格可能会有剧烈波动，</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的未成交委托可能因通讯网络速度等原因无法及时撤销，由此产生的损失由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42</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充分了解并同意：短信通知仅为</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为便利</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提供的辅助通知方式，由于手机信息的传递受通讯网络等因素的影响，</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并不确保</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一定能够收到短信。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43</w:t>
      </w:r>
      <w:r>
        <w:rPr>
          <w:rFonts w:hint="eastAsia" w:ascii="彩虹粗仿宋" w:hAnsi="彩虹粗仿宋" w:eastAsia="彩虹粗仿宋" w:cs="彩虹粗仿宋"/>
          <w:color w:val="000000"/>
          <w:kern w:val="0"/>
          <w:sz w:val="32"/>
          <w:szCs w:val="32"/>
        </w:rPr>
        <w:t>.因自然灾害、火灾、战争、国家有关政策变化等</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不可预测、不可控制且不可克服因素，或者因其他不可抗力因素而造成</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无法履行或无法适当履行本协议项下的有关义务，由此造成</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的任何损失，</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不承担任何经济或法律责任。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44</w:t>
      </w:r>
      <w:r>
        <w:rPr>
          <w:rFonts w:hint="eastAsia" w:ascii="彩虹粗仿宋" w:hAnsi="彩虹粗仿宋" w:eastAsia="彩虹粗仿宋" w:cs="彩虹粗仿宋"/>
          <w:color w:val="000000"/>
          <w:kern w:val="0"/>
          <w:sz w:val="32"/>
          <w:szCs w:val="32"/>
        </w:rPr>
        <w:t>.非因</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过失导致的交易系统故障、网络通讯故障、电力故障或其他不可抗力导致的成交价格有误、成交金额有误、成交币种及账户相关明细项目有误的交易，或因前述原因导致的根据非交易时间段内的</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委托指令而发生的交易，</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有权撤销交易且不承担</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因此造成的损失。</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45</w:t>
      </w:r>
      <w:r>
        <w:rPr>
          <w:rFonts w:hint="eastAsia"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应保证在各渠道办理本业务及相关业务时所提供的资料真实、准确、完整、有效、合法，否则由此所带来的风险和责任由</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自行承担。</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应对</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相关资料、信息保密，但在法律法规另有规定、有权机关另有要求或双方另有约定的除外。</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46</w:t>
      </w:r>
      <w:r>
        <w:rPr>
          <w:rFonts w:hint="eastAsia" w:ascii="彩虹粗仿宋" w:hAnsi="彩虹粗仿宋" w:eastAsia="彩虹粗仿宋" w:cs="彩虹粗仿宋"/>
          <w:color w:val="000000"/>
          <w:kern w:val="0"/>
          <w:sz w:val="32"/>
          <w:szCs w:val="32"/>
        </w:rPr>
        <w:t>.在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办理本协议项下相关事项所必需的情形下，</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同意并授权</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集团成员（包括</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境内全资子公司、控股子公司）、服务机构及其他</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认为必要的业务合作机构提供</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获取的</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信息，范围包括</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的公司信息、联系电话、配送地址等。上述第三方将为处理本协议项下事务之目的接触并按照</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的业务需要使用相关信息。</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承诺将向有关第三方明确其保护</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信息的职责及并要求第三方承担相应保密义务。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w:t>
      </w:r>
      <w:r>
        <w:rPr>
          <w:rFonts w:hint="eastAsia" w:ascii="彩虹粗仿宋" w:hAnsi="彩虹粗仿宋" w:eastAsia="彩虹粗仿宋" w:cs="彩虹粗仿宋"/>
          <w:color w:val="000000"/>
          <w:kern w:val="0"/>
          <w:sz w:val="32"/>
          <w:szCs w:val="32"/>
        </w:rPr>
        <w:t>7.</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有权依据法律、法规、规章或业务需要对本业务的服务内容、客户协议、风险揭示等协议文件进行调整，</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将提前通过官方网站等渠道正式公告并在一定时期后执行并适用于本协议，如有需要，</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将在公告前报经有关金融监管部门核准或备案。如果</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不愿接受</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公告内容，应在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公告施行前向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申请终止本业务相关服务；如果公告施行之日前，</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未申请终止相关服务，或在公告施行之日起继续使用相关服务的，视为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同意相关调整，变更后的内容对</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产生法律约束力，若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不执行变更后的内容，</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有权选择终止本项服务。</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ascii="彩虹粗仿宋" w:hAnsi="彩虹粗仿宋" w:eastAsia="彩虹粗仿宋" w:cs="彩虹粗仿宋"/>
          <w:b/>
          <w:color w:val="000000"/>
          <w:kern w:val="0"/>
          <w:sz w:val="32"/>
          <w:szCs w:val="32"/>
        </w:rPr>
        <w:t>48</w:t>
      </w:r>
      <w:r>
        <w:rPr>
          <w:rFonts w:hint="eastAsia" w:ascii="彩虹粗仿宋" w:hAnsi="彩虹粗仿宋" w:eastAsia="彩虹粗仿宋" w:cs="彩虹粗仿宋"/>
          <w:b/>
          <w:color w:val="000000"/>
          <w:kern w:val="0"/>
          <w:sz w:val="32"/>
          <w:szCs w:val="32"/>
        </w:rPr>
        <w:t>.</w:t>
      </w:r>
      <w:r>
        <w:rPr>
          <w:rFonts w:hint="eastAsia" w:ascii="彩虹粗仿宋" w:hAnsi="彩虹粗仿宋" w:eastAsia="彩虹粗仿宋" w:cs="彩虹粗仿宋"/>
          <w:b/>
          <w:color w:val="000000"/>
          <w:kern w:val="0"/>
          <w:sz w:val="32"/>
          <w:szCs w:val="32"/>
          <w:lang w:eastAsia="zh-CN"/>
        </w:rPr>
        <w:t>客户</w:t>
      </w:r>
      <w:r>
        <w:rPr>
          <w:rFonts w:hint="eastAsia" w:ascii="彩虹粗仿宋" w:hAnsi="彩虹粗仿宋" w:eastAsia="彩虹粗仿宋" w:cs="彩虹粗仿宋"/>
          <w:b/>
          <w:color w:val="000000"/>
          <w:kern w:val="0"/>
          <w:sz w:val="32"/>
          <w:szCs w:val="32"/>
        </w:rPr>
        <w:t>已认真阅读本协议所有条款。应</w:t>
      </w:r>
      <w:r>
        <w:rPr>
          <w:rFonts w:hint="eastAsia" w:ascii="彩虹粗仿宋" w:hAnsi="彩虹粗仿宋" w:eastAsia="彩虹粗仿宋" w:cs="彩虹粗仿宋"/>
          <w:b/>
          <w:color w:val="000000"/>
          <w:kern w:val="0"/>
          <w:sz w:val="32"/>
          <w:szCs w:val="32"/>
          <w:lang w:eastAsia="zh-CN"/>
        </w:rPr>
        <w:t>客户</w:t>
      </w:r>
      <w:r>
        <w:rPr>
          <w:rFonts w:hint="eastAsia" w:ascii="彩虹粗仿宋" w:hAnsi="彩虹粗仿宋" w:eastAsia="彩虹粗仿宋" w:cs="彩虹粗仿宋"/>
          <w:b/>
          <w:color w:val="000000"/>
          <w:kern w:val="0"/>
          <w:sz w:val="32"/>
          <w:szCs w:val="32"/>
        </w:rPr>
        <w:t>要求，</w:t>
      </w:r>
      <w:r>
        <w:rPr>
          <w:rFonts w:hint="eastAsia" w:ascii="彩虹粗仿宋" w:hAnsi="彩虹粗仿宋" w:eastAsia="彩虹粗仿宋" w:cs="彩虹粗仿宋"/>
          <w:b/>
          <w:color w:val="000000"/>
          <w:kern w:val="0"/>
          <w:sz w:val="32"/>
          <w:szCs w:val="32"/>
          <w:lang w:eastAsia="zh-CN"/>
        </w:rPr>
        <w:t>中国建设银行</w:t>
      </w:r>
      <w:r>
        <w:rPr>
          <w:rFonts w:hint="eastAsia" w:ascii="彩虹粗仿宋" w:hAnsi="彩虹粗仿宋" w:eastAsia="彩虹粗仿宋" w:cs="彩虹粗仿宋"/>
          <w:b/>
          <w:color w:val="000000"/>
          <w:kern w:val="0"/>
          <w:sz w:val="32"/>
          <w:szCs w:val="32"/>
        </w:rPr>
        <w:t>已经就本协议条款向</w:t>
      </w:r>
      <w:r>
        <w:rPr>
          <w:rFonts w:hint="eastAsia" w:ascii="彩虹粗仿宋" w:hAnsi="彩虹粗仿宋" w:eastAsia="彩虹粗仿宋" w:cs="彩虹粗仿宋"/>
          <w:b/>
          <w:color w:val="000000"/>
          <w:kern w:val="0"/>
          <w:sz w:val="32"/>
          <w:szCs w:val="32"/>
          <w:lang w:eastAsia="zh-CN"/>
        </w:rPr>
        <w:t>客户</w:t>
      </w:r>
      <w:r>
        <w:rPr>
          <w:rFonts w:hint="eastAsia" w:ascii="彩虹粗仿宋" w:hAnsi="彩虹粗仿宋" w:eastAsia="彩虹粗仿宋" w:cs="彩虹粗仿宋"/>
          <w:b/>
          <w:color w:val="000000"/>
          <w:kern w:val="0"/>
          <w:sz w:val="32"/>
          <w:szCs w:val="32"/>
        </w:rPr>
        <w:t>进行了充分说明和提示。</w:t>
      </w:r>
      <w:r>
        <w:rPr>
          <w:rFonts w:hint="eastAsia" w:ascii="彩虹粗仿宋" w:hAnsi="彩虹粗仿宋" w:eastAsia="彩虹粗仿宋" w:cs="彩虹粗仿宋"/>
          <w:b/>
          <w:color w:val="000000"/>
          <w:kern w:val="0"/>
          <w:sz w:val="32"/>
          <w:szCs w:val="32"/>
          <w:lang w:eastAsia="zh-CN"/>
        </w:rPr>
        <w:t>客户</w:t>
      </w:r>
      <w:r>
        <w:rPr>
          <w:rFonts w:hint="eastAsia" w:ascii="彩虹粗仿宋" w:hAnsi="彩虹粗仿宋" w:eastAsia="彩虹粗仿宋" w:cs="彩虹粗仿宋"/>
          <w:b/>
          <w:color w:val="000000"/>
          <w:kern w:val="0"/>
          <w:sz w:val="32"/>
          <w:szCs w:val="32"/>
        </w:rPr>
        <w:t>对本协议条款的含义及相应的法律后果已全部知晓并充分理解，</w:t>
      </w:r>
      <w:r>
        <w:rPr>
          <w:rFonts w:hint="eastAsia" w:ascii="彩虹粗仿宋" w:hAnsi="彩虹粗仿宋" w:eastAsia="彩虹粗仿宋" w:cs="彩虹粗仿宋"/>
          <w:b/>
          <w:color w:val="000000"/>
          <w:kern w:val="0"/>
          <w:sz w:val="32"/>
          <w:szCs w:val="32"/>
          <w:lang w:eastAsia="zh-CN"/>
        </w:rPr>
        <w:t>客户</w:t>
      </w:r>
      <w:r>
        <w:rPr>
          <w:rFonts w:hint="eastAsia" w:ascii="彩虹粗仿宋" w:hAnsi="彩虹粗仿宋" w:eastAsia="彩虹粗仿宋" w:cs="彩虹粗仿宋"/>
          <w:b/>
          <w:color w:val="000000"/>
          <w:kern w:val="0"/>
          <w:sz w:val="32"/>
          <w:szCs w:val="32"/>
        </w:rPr>
        <w:t>同意在本次和未来办理本业务时遵守本协议，自愿承担本业务的投资风险。</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十、纠纷处理 </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49.</w:t>
      </w:r>
      <w:r>
        <w:rPr>
          <w:rFonts w:hint="eastAsia" w:ascii="彩虹粗仿宋" w:hAnsi="彩虹粗仿宋" w:eastAsia="彩虹粗仿宋" w:cs="彩虹粗仿宋"/>
          <w:color w:val="000000"/>
          <w:kern w:val="0"/>
          <w:sz w:val="32"/>
          <w:szCs w:val="32"/>
          <w:lang w:eastAsia="zh-CN"/>
        </w:rPr>
        <w:t>客户及中国建设银行</w:t>
      </w:r>
      <w:r>
        <w:rPr>
          <w:rFonts w:hint="eastAsia" w:ascii="彩虹粗仿宋" w:hAnsi="彩虹粗仿宋" w:eastAsia="彩虹粗仿宋" w:cs="彩虹粗仿宋"/>
          <w:color w:val="000000"/>
          <w:kern w:val="0"/>
          <w:sz w:val="32"/>
          <w:szCs w:val="32"/>
        </w:rPr>
        <w:t>在本协议项下发生任何争议时，应本着诚实、信用的原则通过友好协商解决。如通过协商不能解决争议时，其中一方可向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所在地人民法院提起诉讼。</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十一、其他约定事项</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lang w:val="en-US" w:eastAsia="zh-CN"/>
        </w:rPr>
        <w:t>50</w:t>
      </w:r>
      <w:r>
        <w:rPr>
          <w:rFonts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rPr>
        <w:t>本协议双方当事人确认并同意：本协议如采取电子方式（包括“建行惠懂你”APP等渠道）签约的，签署方式为双方当事人认可的数据电文方式；</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电子渠道中所使用的电子签名方式为符合双方当事人约定的可靠的电子签名方式；</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登入</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电子渠道的方式为双方认可的身份认证方式，凡通过该身份认证方式后的操作均视为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本人所为，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承诺对由此产生的法律后果承担责任。</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勾选“已阅读并同意”（或其他同等意义的按钮）即表示其已仔细阅读本协议，对协议条款的含义及其相应法律后果已全部知晓并充分理解，愿意遵守全部内容。</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51.</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通过</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电子银行渠道办理本业务时，应当同时遵守电子银行服务协议及</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不定期通过网点、网站或电子银行等渠道公布的相关业务规则，前述协议及业务规则补充适用于本协议项下双方间权利义务关系。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52.</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有权依据法律、法规、规章或业务需要对黄金积存业务的服务内容、操作流程、客户协议、交易规则、风险揭示或收费标准等进行调整，</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将提前通过官方网站等渠道正式公告并尽可能预留合理的执行过渡期，如有需要，</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将在公告前报经有关金融监管部门核准或备案。如果</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不愿接受</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公告内容，应在</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公告施行日前向</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申请终止黄金积存业务相关服务；如果公告施行之日前，</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未申请终止相关服务，或在公告施行之日起继续使用相关服务的，视为</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同意相关调整，变更后的内容对</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产生法律约束力，若</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不执行变更后的内容，</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有权选择终止本项服务。</w:t>
      </w:r>
    </w:p>
    <w:p>
      <w:pPr>
        <w:widowControl/>
        <w:spacing w:line="587" w:lineRule="exact"/>
        <w:ind w:firstLine="640" w:firstLineChars="200"/>
        <w:rPr>
          <w:rFonts w:hint="eastAsia"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53.如采取纸质文本方式签约，客户在《中国建设银行对公黄金积存业务开户申请书及开户业务办理回执》上填写的通讯地址为双方认可的有效通讯地址，适用于本协议相关的各类书面的通知、协议、文书的送达。任何书面通知、协议、文书等只要发往以上地址，均视为送达。</w:t>
      </w:r>
    </w:p>
    <w:p>
      <w:pPr>
        <w:widowControl/>
        <w:spacing w:line="587" w:lineRule="exact"/>
        <w:ind w:firstLine="640" w:firstLineChars="200"/>
        <w:rPr>
          <w:rFonts w:ascii="彩虹粗仿宋" w:hAnsi="彩虹粗仿宋" w:eastAsia="彩虹粗仿宋" w:cs="彩虹粗仿宋"/>
          <w:color w:val="000000"/>
          <w:kern w:val="0"/>
          <w:sz w:val="32"/>
          <w:szCs w:val="32"/>
          <w:u w:val="single"/>
        </w:rPr>
      </w:pPr>
      <w:r>
        <w:rPr>
          <w:rFonts w:hint="eastAsia" w:ascii="彩虹粗仿宋" w:hAnsi="彩虹粗仿宋" w:eastAsia="彩虹粗仿宋" w:cs="彩虹粗仿宋"/>
          <w:color w:val="000000"/>
          <w:kern w:val="0"/>
          <w:sz w:val="32"/>
          <w:szCs w:val="32"/>
          <w:u w:val="single"/>
        </w:rPr>
        <w:t>如采取电子方式签约，</w:t>
      </w:r>
      <w:r>
        <w:rPr>
          <w:rFonts w:hint="eastAsia" w:ascii="彩虹粗仿宋" w:hAnsi="彩虹粗仿宋" w:eastAsia="彩虹粗仿宋" w:cs="彩虹粗仿宋"/>
          <w:color w:val="000000"/>
          <w:kern w:val="0"/>
          <w:sz w:val="32"/>
          <w:szCs w:val="32"/>
          <w:u w:val="single"/>
          <w:lang w:eastAsia="zh-CN"/>
        </w:rPr>
        <w:t>客户</w:t>
      </w:r>
      <w:r>
        <w:rPr>
          <w:rFonts w:hint="eastAsia" w:ascii="彩虹粗仿宋" w:hAnsi="彩虹粗仿宋" w:eastAsia="彩虹粗仿宋" w:cs="彩虹粗仿宋"/>
          <w:color w:val="000000"/>
          <w:kern w:val="0"/>
          <w:sz w:val="32"/>
          <w:szCs w:val="32"/>
          <w:u w:val="single"/>
        </w:rPr>
        <w:t>确认已在“建行惠懂你”A</w:t>
      </w:r>
      <w:r>
        <w:rPr>
          <w:rFonts w:ascii="彩虹粗仿宋" w:hAnsi="彩虹粗仿宋" w:eastAsia="彩虹粗仿宋" w:cs="彩虹粗仿宋"/>
          <w:color w:val="000000"/>
          <w:kern w:val="0"/>
          <w:sz w:val="32"/>
          <w:szCs w:val="32"/>
          <w:u w:val="single"/>
        </w:rPr>
        <w:t>PP</w:t>
      </w:r>
      <w:r>
        <w:rPr>
          <w:rFonts w:hint="eastAsia" w:ascii="彩虹粗仿宋" w:hAnsi="彩虹粗仿宋" w:eastAsia="彩虹粗仿宋" w:cs="彩虹粗仿宋"/>
          <w:color w:val="000000"/>
          <w:kern w:val="0"/>
          <w:sz w:val="32"/>
          <w:szCs w:val="32"/>
          <w:u w:val="single"/>
        </w:rPr>
        <w:t>等平台中预留（或后续</w:t>
      </w:r>
      <w:r>
        <w:rPr>
          <w:rFonts w:hint="eastAsia" w:ascii="彩虹粗仿宋" w:hAnsi="彩虹粗仿宋" w:eastAsia="彩虹粗仿宋" w:cs="彩虹粗仿宋"/>
          <w:color w:val="000000"/>
          <w:kern w:val="0"/>
          <w:sz w:val="32"/>
          <w:szCs w:val="32"/>
          <w:u w:val="single"/>
          <w:lang w:eastAsia="zh-CN"/>
        </w:rPr>
        <w:t>客户</w:t>
      </w:r>
      <w:r>
        <w:rPr>
          <w:rFonts w:hint="eastAsia" w:ascii="彩虹粗仿宋" w:hAnsi="彩虹粗仿宋" w:eastAsia="彩虹粗仿宋" w:cs="彩虹粗仿宋"/>
          <w:color w:val="000000"/>
          <w:kern w:val="0"/>
          <w:sz w:val="32"/>
          <w:szCs w:val="32"/>
          <w:u w:val="single"/>
        </w:rPr>
        <w:t>联系</w:t>
      </w:r>
      <w:r>
        <w:rPr>
          <w:rFonts w:hint="eastAsia" w:ascii="彩虹粗仿宋" w:hAnsi="彩虹粗仿宋" w:eastAsia="彩虹粗仿宋" w:cs="彩虹粗仿宋"/>
          <w:color w:val="000000"/>
          <w:kern w:val="0"/>
          <w:sz w:val="32"/>
          <w:szCs w:val="32"/>
          <w:u w:val="single"/>
          <w:lang w:eastAsia="zh-CN"/>
        </w:rPr>
        <w:t>中国建设银行</w:t>
      </w:r>
      <w:r>
        <w:rPr>
          <w:rFonts w:hint="eastAsia" w:ascii="彩虹粗仿宋" w:hAnsi="彩虹粗仿宋" w:eastAsia="彩虹粗仿宋" w:cs="彩虹粗仿宋"/>
          <w:color w:val="000000"/>
          <w:kern w:val="0"/>
          <w:sz w:val="32"/>
          <w:szCs w:val="32"/>
          <w:u w:val="single"/>
        </w:rPr>
        <w:t>更改）邮寄地址、邮编、电子邮箱、移动电话等联系方式作为其有效的送达地址；</w:t>
      </w:r>
      <w:r>
        <w:rPr>
          <w:rFonts w:hint="eastAsia" w:ascii="彩虹粗仿宋" w:hAnsi="彩虹粗仿宋" w:eastAsia="彩虹粗仿宋" w:cs="彩虹粗仿宋"/>
          <w:color w:val="000000"/>
          <w:kern w:val="0"/>
          <w:sz w:val="32"/>
          <w:szCs w:val="32"/>
          <w:u w:val="single"/>
          <w:lang w:eastAsia="zh-CN"/>
        </w:rPr>
        <w:t>客户</w:t>
      </w:r>
      <w:r>
        <w:rPr>
          <w:rFonts w:hint="eastAsia" w:ascii="彩虹粗仿宋" w:hAnsi="彩虹粗仿宋" w:eastAsia="彩虹粗仿宋" w:cs="彩虹粗仿宋"/>
          <w:color w:val="000000"/>
          <w:kern w:val="0"/>
          <w:sz w:val="32"/>
          <w:szCs w:val="32"/>
          <w:u w:val="single"/>
        </w:rPr>
        <w:t>认可惠懂你平台公告、通知等方式是其有效的送达方式。</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（2）送达地址适用范围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上述送达地址适用于本协议相关的各类通知、协议、文书的送达，包括但不限于合同履行期间各类通知、协议等文件的送达，以及合同发生纠纷时相关文件和法律文书的送达，同时包括争议进入仲裁、民事诉讼程序后一审、二审、再审和执行程序及其他程序中相关文件的送达。</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u w:val="single"/>
        </w:rPr>
        <w:t>任何书面或电子信息通知只要通过上述送达方式触达</w:t>
      </w:r>
      <w:r>
        <w:rPr>
          <w:rFonts w:hint="eastAsia" w:ascii="彩虹粗仿宋" w:hAnsi="彩虹粗仿宋" w:eastAsia="彩虹粗仿宋" w:cs="彩虹粗仿宋"/>
          <w:color w:val="000000"/>
          <w:kern w:val="0"/>
          <w:sz w:val="32"/>
          <w:szCs w:val="32"/>
          <w:u w:val="single"/>
          <w:lang w:eastAsia="zh-CN"/>
        </w:rPr>
        <w:t>客户</w:t>
      </w:r>
      <w:r>
        <w:rPr>
          <w:rFonts w:hint="eastAsia" w:ascii="彩虹粗仿宋" w:hAnsi="彩虹粗仿宋" w:eastAsia="彩虹粗仿宋" w:cs="彩虹粗仿宋"/>
          <w:color w:val="000000"/>
          <w:kern w:val="0"/>
          <w:sz w:val="32"/>
          <w:szCs w:val="32"/>
          <w:u w:val="single"/>
        </w:rPr>
        <w:t>，均视为已履行通知义务。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（3）送达地址的变更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送达地址需要变更时，应提前十五个工作日通过</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营业网点、客户服务电话、</w:t>
      </w:r>
      <w:r>
        <w:rPr>
          <w:rFonts w:hint="eastAsia" w:ascii="彩虹粗仿宋" w:hAnsi="彩虹粗仿宋" w:eastAsia="彩虹粗仿宋" w:cs="彩虹粗仿宋"/>
          <w:color w:val="000000"/>
          <w:kern w:val="0"/>
          <w:sz w:val="32"/>
          <w:szCs w:val="32"/>
          <w:u w:val="single"/>
        </w:rPr>
        <w:t>“建行惠懂你”A</w:t>
      </w:r>
      <w:r>
        <w:rPr>
          <w:rFonts w:ascii="彩虹粗仿宋" w:hAnsi="彩虹粗仿宋" w:eastAsia="彩虹粗仿宋" w:cs="彩虹粗仿宋"/>
          <w:color w:val="000000"/>
          <w:kern w:val="0"/>
          <w:sz w:val="32"/>
          <w:szCs w:val="32"/>
          <w:u w:val="single"/>
        </w:rPr>
        <w:t>PP</w:t>
      </w:r>
      <w:r>
        <w:rPr>
          <w:rFonts w:hint="eastAsia" w:ascii="彩虹粗仿宋" w:hAnsi="彩虹粗仿宋" w:eastAsia="彩虹粗仿宋" w:cs="彩虹粗仿宋"/>
          <w:color w:val="000000"/>
          <w:kern w:val="0"/>
          <w:sz w:val="32"/>
          <w:szCs w:val="32"/>
          <w:u w:val="single"/>
        </w:rPr>
        <w:t>渠道</w:t>
      </w:r>
      <w:r>
        <w:rPr>
          <w:rFonts w:hint="eastAsia" w:ascii="彩虹粗仿宋" w:hAnsi="彩虹粗仿宋" w:eastAsia="彩虹粗仿宋" w:cs="彩虹粗仿宋"/>
          <w:color w:val="000000"/>
          <w:kern w:val="0"/>
          <w:sz w:val="32"/>
          <w:szCs w:val="32"/>
        </w:rPr>
        <w:t>等方式通知</w:t>
      </w:r>
      <w:r>
        <w:rPr>
          <w:rFonts w:hint="eastAsia" w:ascii="彩虹粗仿宋" w:hAnsi="彩虹粗仿宋" w:eastAsia="彩虹粗仿宋" w:cs="彩虹粗仿宋"/>
          <w:color w:val="000000"/>
          <w:kern w:val="0"/>
          <w:sz w:val="32"/>
          <w:szCs w:val="32"/>
          <w:lang w:eastAsia="zh-CN"/>
        </w:rPr>
        <w:t>中国建设银行</w:t>
      </w:r>
      <w:r>
        <w:rPr>
          <w:rFonts w:hint="eastAsia" w:ascii="彩虹粗仿宋" w:hAnsi="彩虹粗仿宋" w:eastAsia="彩虹粗仿宋" w:cs="彩虹粗仿宋"/>
          <w:color w:val="000000"/>
          <w:kern w:val="0"/>
          <w:sz w:val="32"/>
          <w:szCs w:val="32"/>
        </w:rPr>
        <w:t>更改；进入仲裁或民事诉讼程序的，</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送达地址如需要变更的，还应提前十五个工作日通过书面方式通知相关仲裁机构或人民法院更改。如</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未及时履行送达地址变更的通知义务，</w:t>
      </w:r>
      <w:r>
        <w:rPr>
          <w:rFonts w:hint="eastAsia" w:ascii="彩虹粗仿宋" w:hAnsi="彩虹粗仿宋" w:eastAsia="彩虹粗仿宋" w:cs="彩虹粗仿宋"/>
          <w:color w:val="000000"/>
          <w:kern w:val="0"/>
          <w:sz w:val="32"/>
          <w:szCs w:val="32"/>
          <w:lang w:eastAsia="zh-CN"/>
        </w:rPr>
        <w:t>客户</w:t>
      </w:r>
      <w:r>
        <w:rPr>
          <w:rFonts w:hint="eastAsia" w:ascii="彩虹粗仿宋" w:hAnsi="彩虹粗仿宋" w:eastAsia="彩虹粗仿宋" w:cs="彩虹粗仿宋"/>
          <w:color w:val="000000"/>
          <w:kern w:val="0"/>
          <w:sz w:val="32"/>
          <w:szCs w:val="32"/>
        </w:rPr>
        <w:t>上述送达地址仍作为法律上的有效送达地址。</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（4）法律后果</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因任何一方提供或确认的送达地址不准确、送达地址变更后未及时按前述方式履行通知义务、该方或其指定的接收人拒绝签收等原因，导致通知、协议、法律文书等各类文件未能被该方实际接收的，邮寄送达的，以文件退回之日为送达之日；直接送达的，以送达人当场在送达回证上记明情况之日为送达之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2）对于上述送达地址，仲裁机构、法院可直接邮寄送达，即使当事人未能收到仲裁机构、法院邮寄送达的文件，由于上述约定，也应视为送达。</w:t>
      </w:r>
    </w:p>
    <w:p>
      <w:pPr>
        <w:widowControl/>
        <w:spacing w:line="587" w:lineRule="exact"/>
        <w:ind w:firstLine="640" w:firstLineChars="200"/>
        <w:rPr>
          <w:rFonts w:ascii="彩虹粗仿宋" w:hAnsi="彩虹粗仿宋" w:eastAsia="彩虹粗仿宋" w:cs="彩虹粗仿宋"/>
          <w:color w:val="000000"/>
          <w:kern w:val="0"/>
          <w:sz w:val="32"/>
          <w:szCs w:val="32"/>
        </w:rPr>
      </w:pPr>
    </w:p>
    <w:p>
      <w:pPr>
        <w:widowControl/>
        <w:spacing w:line="587" w:lineRule="exact"/>
        <w:ind w:firstLine="643" w:firstLineChars="200"/>
        <w:rPr>
          <w:rFonts w:ascii="彩虹粗仿宋" w:hAnsi="彩虹粗仿宋" w:eastAsia="彩虹粗仿宋" w:cs="彩虹粗仿宋"/>
          <w:b/>
          <w:color w:val="000000"/>
          <w:kern w:val="0"/>
          <w:sz w:val="22"/>
          <w:szCs w:val="22"/>
        </w:rPr>
      </w:pPr>
      <w:r>
        <w:rPr>
          <w:rFonts w:hint="eastAsia" w:ascii="彩虹粗仿宋" w:hAnsi="彩虹粗仿宋" w:eastAsia="彩虹粗仿宋" w:cs="彩虹粗仿宋"/>
          <w:b/>
          <w:color w:val="000000"/>
          <w:kern w:val="0"/>
          <w:sz w:val="32"/>
          <w:szCs w:val="32"/>
        </w:rPr>
        <w:t>如客户对建设银行产品或服务有任何疑问、意见或建议，可通过拨打建设银行95533客户服务与投诉热线或通过“中国建设银行客户服务”微信公众号咨询与反映。</w:t>
      </w:r>
    </w:p>
    <w:p>
      <w:pPr>
        <w:widowControl/>
        <w:spacing w:before="156" w:beforeLines="50" w:line="240" w:lineRule="atLeast"/>
        <w:ind w:firstLine="0"/>
        <w:rPr>
          <w:rFonts w:ascii="彩虹粗仿宋" w:hAnsi="彩虹粗仿宋" w:eastAsia="彩虹粗仿宋" w:cs="彩虹粗仿宋"/>
          <w:color w:val="000000"/>
          <w:kern w:val="0"/>
          <w:sz w:val="22"/>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彩虹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035173"/>
    </w:sdtPr>
    <w:sdtContent>
      <w:p>
        <w:pPr>
          <w:pStyle w:val="4"/>
          <w:jc w:val="center"/>
        </w:pPr>
        <w:r>
          <w:fldChar w:fldCharType="begin"/>
        </w:r>
        <w:r>
          <w:instrText xml:space="preserve">PAGE   \* MERGEFORMAT</w:instrText>
        </w:r>
        <w:r>
          <w:fldChar w:fldCharType="separate"/>
        </w:r>
        <w:r>
          <w:rPr>
            <w:lang w:val="zh-CN"/>
          </w:rPr>
          <w:t>17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45"/>
    <w:rsid w:val="00001904"/>
    <w:rsid w:val="00005AF8"/>
    <w:rsid w:val="000145D3"/>
    <w:rsid w:val="0003378D"/>
    <w:rsid w:val="00036DB8"/>
    <w:rsid w:val="00053622"/>
    <w:rsid w:val="00070F90"/>
    <w:rsid w:val="000A12B8"/>
    <w:rsid w:val="000A18E1"/>
    <w:rsid w:val="000B6966"/>
    <w:rsid w:val="000D4B60"/>
    <w:rsid w:val="000E2379"/>
    <w:rsid w:val="000E23BA"/>
    <w:rsid w:val="000E2D04"/>
    <w:rsid w:val="000E6863"/>
    <w:rsid w:val="001138CF"/>
    <w:rsid w:val="001169BC"/>
    <w:rsid w:val="001172FF"/>
    <w:rsid w:val="00130EBC"/>
    <w:rsid w:val="0013775D"/>
    <w:rsid w:val="00160724"/>
    <w:rsid w:val="001A3DD4"/>
    <w:rsid w:val="001C7949"/>
    <w:rsid w:val="001D2BA7"/>
    <w:rsid w:val="001D5BDB"/>
    <w:rsid w:val="00214987"/>
    <w:rsid w:val="00226CA3"/>
    <w:rsid w:val="002337E6"/>
    <w:rsid w:val="00262968"/>
    <w:rsid w:val="0026474A"/>
    <w:rsid w:val="002801D9"/>
    <w:rsid w:val="00284EE7"/>
    <w:rsid w:val="002902DF"/>
    <w:rsid w:val="00296FA1"/>
    <w:rsid w:val="002C482B"/>
    <w:rsid w:val="002C7D5D"/>
    <w:rsid w:val="002D3B72"/>
    <w:rsid w:val="00304A1E"/>
    <w:rsid w:val="00351310"/>
    <w:rsid w:val="00351B57"/>
    <w:rsid w:val="003700DD"/>
    <w:rsid w:val="00373915"/>
    <w:rsid w:val="00373F0E"/>
    <w:rsid w:val="00374CDF"/>
    <w:rsid w:val="00384E51"/>
    <w:rsid w:val="003A4A14"/>
    <w:rsid w:val="003E3145"/>
    <w:rsid w:val="003E4F8D"/>
    <w:rsid w:val="00412D0C"/>
    <w:rsid w:val="00416C85"/>
    <w:rsid w:val="00426D67"/>
    <w:rsid w:val="004863F1"/>
    <w:rsid w:val="0049605C"/>
    <w:rsid w:val="004B137B"/>
    <w:rsid w:val="004B7503"/>
    <w:rsid w:val="004C51EE"/>
    <w:rsid w:val="004C5DCA"/>
    <w:rsid w:val="004D3E5D"/>
    <w:rsid w:val="004D4D44"/>
    <w:rsid w:val="004F4304"/>
    <w:rsid w:val="00502E99"/>
    <w:rsid w:val="0053122B"/>
    <w:rsid w:val="00552EA7"/>
    <w:rsid w:val="005712A0"/>
    <w:rsid w:val="005824A7"/>
    <w:rsid w:val="005A64FB"/>
    <w:rsid w:val="005F1C1C"/>
    <w:rsid w:val="0060058E"/>
    <w:rsid w:val="00624415"/>
    <w:rsid w:val="0062517E"/>
    <w:rsid w:val="006255C5"/>
    <w:rsid w:val="00626951"/>
    <w:rsid w:val="00634DAF"/>
    <w:rsid w:val="00664A30"/>
    <w:rsid w:val="00667F18"/>
    <w:rsid w:val="00671709"/>
    <w:rsid w:val="006840BD"/>
    <w:rsid w:val="006A6E96"/>
    <w:rsid w:val="006C4DD3"/>
    <w:rsid w:val="006D4016"/>
    <w:rsid w:val="007139CE"/>
    <w:rsid w:val="0071647E"/>
    <w:rsid w:val="00722B96"/>
    <w:rsid w:val="00726543"/>
    <w:rsid w:val="00730865"/>
    <w:rsid w:val="007445DB"/>
    <w:rsid w:val="00745DF7"/>
    <w:rsid w:val="0077195C"/>
    <w:rsid w:val="0079763A"/>
    <w:rsid w:val="007A28A9"/>
    <w:rsid w:val="007C2F88"/>
    <w:rsid w:val="007D5C6D"/>
    <w:rsid w:val="007F75AF"/>
    <w:rsid w:val="0080081E"/>
    <w:rsid w:val="008270E3"/>
    <w:rsid w:val="00865A0E"/>
    <w:rsid w:val="0087333B"/>
    <w:rsid w:val="00896B16"/>
    <w:rsid w:val="008B1050"/>
    <w:rsid w:val="008C2B4B"/>
    <w:rsid w:val="00902086"/>
    <w:rsid w:val="009124B9"/>
    <w:rsid w:val="009230C0"/>
    <w:rsid w:val="00977F93"/>
    <w:rsid w:val="009924DC"/>
    <w:rsid w:val="009958E4"/>
    <w:rsid w:val="0099705B"/>
    <w:rsid w:val="00A2192C"/>
    <w:rsid w:val="00A22DA3"/>
    <w:rsid w:val="00A25274"/>
    <w:rsid w:val="00A37251"/>
    <w:rsid w:val="00A407B2"/>
    <w:rsid w:val="00A51CD6"/>
    <w:rsid w:val="00A565A1"/>
    <w:rsid w:val="00A979D0"/>
    <w:rsid w:val="00AA5E97"/>
    <w:rsid w:val="00AB3DD3"/>
    <w:rsid w:val="00AE109B"/>
    <w:rsid w:val="00AE6B0D"/>
    <w:rsid w:val="00AF27E5"/>
    <w:rsid w:val="00B27AC2"/>
    <w:rsid w:val="00B36F3B"/>
    <w:rsid w:val="00B7097D"/>
    <w:rsid w:val="00B72517"/>
    <w:rsid w:val="00B73E58"/>
    <w:rsid w:val="00B94EDB"/>
    <w:rsid w:val="00BD65AD"/>
    <w:rsid w:val="00BE3AF7"/>
    <w:rsid w:val="00BE41E2"/>
    <w:rsid w:val="00BE488C"/>
    <w:rsid w:val="00BF53E9"/>
    <w:rsid w:val="00C05620"/>
    <w:rsid w:val="00C269BC"/>
    <w:rsid w:val="00C40972"/>
    <w:rsid w:val="00C446F1"/>
    <w:rsid w:val="00C522D4"/>
    <w:rsid w:val="00C55DE1"/>
    <w:rsid w:val="00C801D0"/>
    <w:rsid w:val="00C8131A"/>
    <w:rsid w:val="00C91E5B"/>
    <w:rsid w:val="00C9436A"/>
    <w:rsid w:val="00C97F8C"/>
    <w:rsid w:val="00CA2D93"/>
    <w:rsid w:val="00CC262D"/>
    <w:rsid w:val="00CC3179"/>
    <w:rsid w:val="00D34B71"/>
    <w:rsid w:val="00D44C53"/>
    <w:rsid w:val="00D47F44"/>
    <w:rsid w:val="00D94301"/>
    <w:rsid w:val="00DE0B38"/>
    <w:rsid w:val="00DE2448"/>
    <w:rsid w:val="00DF75C5"/>
    <w:rsid w:val="00E10059"/>
    <w:rsid w:val="00E20F88"/>
    <w:rsid w:val="00E574F5"/>
    <w:rsid w:val="00EC629A"/>
    <w:rsid w:val="00F32A71"/>
    <w:rsid w:val="00F42821"/>
    <w:rsid w:val="00F50D53"/>
    <w:rsid w:val="00F51DC5"/>
    <w:rsid w:val="00F5262E"/>
    <w:rsid w:val="00F738E7"/>
    <w:rsid w:val="00F8065B"/>
    <w:rsid w:val="00F9224D"/>
    <w:rsid w:val="00FD14EC"/>
    <w:rsid w:val="00FE70E9"/>
    <w:rsid w:val="01407DCB"/>
    <w:rsid w:val="0BFE6296"/>
    <w:rsid w:val="0EAC6978"/>
    <w:rsid w:val="0EDD3E91"/>
    <w:rsid w:val="0F155EA4"/>
    <w:rsid w:val="1B2C501B"/>
    <w:rsid w:val="2040466F"/>
    <w:rsid w:val="29C07520"/>
    <w:rsid w:val="338B5289"/>
    <w:rsid w:val="36794DC5"/>
    <w:rsid w:val="39702536"/>
    <w:rsid w:val="3D4841B9"/>
    <w:rsid w:val="40D459B7"/>
    <w:rsid w:val="414E5741"/>
    <w:rsid w:val="438E2AC9"/>
    <w:rsid w:val="463A240A"/>
    <w:rsid w:val="46FB5AA8"/>
    <w:rsid w:val="52810DA1"/>
    <w:rsid w:val="54BA591C"/>
    <w:rsid w:val="59075C28"/>
    <w:rsid w:val="5E832878"/>
    <w:rsid w:val="5F1F4721"/>
    <w:rsid w:val="63773032"/>
    <w:rsid w:val="6A4D00D7"/>
    <w:rsid w:val="6EF74272"/>
    <w:rsid w:val="7193303C"/>
    <w:rsid w:val="72017786"/>
    <w:rsid w:val="7A39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A39A-A9D5-4B7C-96EE-C40590B6DBD8}">
  <ds:schemaRefs/>
</ds:datastoreItem>
</file>

<file path=docProps/app.xml><?xml version="1.0" encoding="utf-8"?>
<Properties xmlns="http://schemas.openxmlformats.org/officeDocument/2006/extended-properties" xmlns:vt="http://schemas.openxmlformats.org/officeDocument/2006/docPropsVTypes">
  <Template>Normal</Template>
  <Company>ccb.com</Company>
  <Pages>18</Pages>
  <Words>1459</Words>
  <Characters>8319</Characters>
  <Lines>69</Lines>
  <Paragraphs>19</Paragraphs>
  <TotalTime>13</TotalTime>
  <ScaleCrop>false</ScaleCrop>
  <LinksUpToDate>false</LinksUpToDate>
  <CharactersWithSpaces>9759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2024-08-21T06:59:00Z</dcterms:created>
  <dc:creator>刘凯</dc:creator>
  <cp:lastModifiedBy>CCB</cp:lastModifiedBy>
  <dcterms:modified xsi:type="dcterms:W3CDTF">2026-01-14T09:14:14Z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3463631E9BCA4274B01DABA32CDEB0FC_12</vt:lpwstr>
  </property>
</Properties>
</file>